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6505BBA" w:rsidR="0025617A" w:rsidRPr="00D748C6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r w:rsidRPr="00160BA4">
        <w:rPr>
          <w:rFonts w:asciiTheme="minorHAnsi" w:hAnsiTheme="minorHAnsi" w:cstheme="minorHAnsi"/>
          <w:sz w:val="40"/>
        </w:rPr>
        <w:t>Impact Analysis Report</w:t>
      </w:r>
      <w:r w:rsidR="00D748C6">
        <w:rPr>
          <w:rFonts w:asciiTheme="minorHAnsi" w:hAnsiTheme="minorHAnsi" w:cstheme="minorHAnsi"/>
          <w:sz w:val="40"/>
          <w:lang w:val="en-US"/>
        </w:rPr>
        <w:t>/ RFC-Proposal</w:t>
      </w:r>
    </w:p>
    <w:p w14:paraId="7564DB7C" w14:textId="77777777" w:rsidR="0025617A" w:rsidRPr="00160BA4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160BA4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160BA4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160BA4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160BA4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160BA4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160BA4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34CF20F1" w:rsidR="00CE056E" w:rsidRPr="00160BA4" w:rsidRDefault="00D748C6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RFC_NCTS_0162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 (RTC-</w:t>
            </w:r>
            <w:r>
              <w:rPr>
                <w:rFonts w:asciiTheme="minorHAnsi" w:hAnsiTheme="minorHAnsi" w:cs="Arial"/>
                <w:sz w:val="22"/>
                <w:szCs w:val="22"/>
                <w:lang w:val="en-GB"/>
              </w:rPr>
              <w:t>54345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160BA4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160BA4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6E1DB474" w:rsidR="00FE4EC9" w:rsidRPr="00160BA4" w:rsidRDefault="006E73F5" w:rsidP="00D140AB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IM443677 &amp;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IM444681</w:t>
            </w:r>
          </w:p>
        </w:tc>
      </w:tr>
      <w:tr w:rsidR="00EE7CA2" w:rsidRPr="00160BA4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160BA4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0C8B9960" w:rsidR="00EE7CA2" w:rsidRPr="00160BA4" w:rsidRDefault="006E73F5" w:rsidP="00E92DD1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ITSM</w:t>
            </w:r>
            <w:r w:rsidR="00B43518">
              <w:rPr>
                <w:rFonts w:asciiTheme="minorHAnsi" w:hAnsiTheme="minorHAnsi" w:cstheme="minorHAnsi"/>
                <w:sz w:val="22"/>
                <w:szCs w:val="22"/>
              </w:rPr>
              <w:t xml:space="preserve"> TES (ieCA Real Time Exercise)</w:t>
            </w:r>
          </w:p>
        </w:tc>
      </w:tr>
      <w:tr w:rsidR="00CE056E" w:rsidRPr="00160BA4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160BA4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3B3BDC07" w:rsidR="00CE056E" w:rsidRPr="00160BA4" w:rsidRDefault="00830203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NCTS </w:t>
            </w:r>
            <w:r w:rsidR="005B5926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P5 (DDNTA-v05.1</w:t>
            </w:r>
            <w:r w:rsidR="00AA1C3E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C452FA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.0-v1.00</w:t>
            </w:r>
            <w:r w:rsidR="005B5926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CSE-v51.</w:t>
            </w:r>
            <w:r w:rsidR="00AA1C3E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5B5926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0)</w:t>
            </w:r>
          </w:p>
        </w:tc>
      </w:tr>
      <w:tr w:rsidR="00FE4EC9" w:rsidRPr="00160BA4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160BA4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77777777" w:rsidR="00FE4EC9" w:rsidRPr="00160BA4" w:rsidRDefault="002337D9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Medium"/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0"/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bookmarkStart w:id="1" w:name="Critical"/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1"/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3643E4" w:rsidRPr="00160BA4" w14:paraId="2873D76C" w14:textId="77777777" w:rsidTr="00B43518">
        <w:trPr>
          <w:trHeight w:val="1423"/>
        </w:trPr>
        <w:tc>
          <w:tcPr>
            <w:tcW w:w="3085" w:type="dxa"/>
            <w:shd w:val="clear" w:color="auto" w:fill="D9D9D9"/>
          </w:tcPr>
          <w:p w14:paraId="70DDD289" w14:textId="77777777" w:rsidR="003643E4" w:rsidRPr="00160BA4" w:rsidRDefault="003643E4" w:rsidP="003643E4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1507D0D2" w:rsidR="003643E4" w:rsidRPr="00160BA4" w:rsidRDefault="003643E4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BA4">
              <w:rPr>
                <w:rFonts w:cstheme="minorHAnsi"/>
                <w:b/>
                <w:highlight w:val="yellow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5.2pt;height:22.8pt" o:ole="">
                  <v:imagedata r:id="rId11" o:title=""/>
                  <o:lock v:ext="edit" aspectratio="f"/>
                </v:shape>
                <w:control r:id="rId12" w:name="OptionButton131" w:shapeid="_x0000_i1031"/>
              </w:object>
            </w:r>
            <w:r w:rsidRPr="00160BA4">
              <w:rPr>
                <w:rFonts w:cstheme="minorHAnsi"/>
                <w:b/>
              </w:rPr>
              <w:object w:dxaOrig="225" w:dyaOrig="225" w14:anchorId="041ACD7A">
                <v:shape id="_x0000_i1034" type="#_x0000_t75" style="width:195pt;height:22.8pt" o:ole="">
                  <v:imagedata r:id="rId13" o:title=""/>
                  <o:lock v:ext="edit" aspectratio="f"/>
                </v:shape>
                <w:control r:id="rId14" w:name="OptionButton141" w:shapeid="_x0000_i1034"/>
              </w:object>
            </w:r>
          </w:p>
          <w:p w14:paraId="7E340AEE" w14:textId="77777777" w:rsidR="003643E4" w:rsidRPr="00160BA4" w:rsidRDefault="003643E4" w:rsidP="003643E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>Justification for Evolutive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436"/>
            </w:tblGrid>
            <w:tr w:rsidR="003643E4" w:rsidRPr="00160BA4" w14:paraId="2DC98205" w14:textId="77777777" w:rsidTr="00B43518">
              <w:trPr>
                <w:trHeight w:val="245"/>
              </w:trPr>
              <w:tc>
                <w:tcPr>
                  <w:tcW w:w="6573" w:type="dxa"/>
                </w:tcPr>
                <w:p w14:paraId="2D944FE3" w14:textId="73E78C1E" w:rsidR="00C11EC8" w:rsidRPr="00160BA4" w:rsidRDefault="00C11EC8" w:rsidP="00641640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160BA4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F6323" w:rsidRPr="00160BA4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160BA4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160BA4" w14:paraId="4A1291F7" w14:textId="77777777" w:rsidTr="00A928F0">
              <w:tc>
                <w:tcPr>
                  <w:tcW w:w="3323" w:type="dxa"/>
                </w:tcPr>
                <w:p w14:paraId="73EEB219" w14:textId="77777777" w:rsidR="002337D9" w:rsidRPr="00160BA4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4623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E4623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160BA4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4623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E4623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77777777" w:rsidR="002337D9" w:rsidRPr="00160BA4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Medium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4623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E4623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160BA4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7777777" w:rsidR="002337D9" w:rsidRPr="00160BA4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E4623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E4623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160BA4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160BA4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160BA4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160BA4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57746342" w:rsidR="003643E4" w:rsidRPr="00160BA4" w:rsidRDefault="00B7100B" w:rsidP="00B7100B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3643E4"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3643E4"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160BA4" w:rsidRDefault="00BE1A5F" w:rsidP="00C001F9">
      <w:pPr>
        <w:rPr>
          <w:rFonts w:asciiTheme="minorHAnsi" w:hAnsiTheme="minorHAnsi" w:cstheme="minorHAnsi"/>
          <w:b/>
          <w:bCs/>
          <w:sz w:val="26"/>
          <w:szCs w:val="26"/>
          <w:lang w:val="en-US"/>
        </w:rPr>
      </w:pPr>
    </w:p>
    <w:p w14:paraId="33AC3781" w14:textId="1DCF0B67" w:rsidR="0046158E" w:rsidRPr="00160BA4" w:rsidRDefault="00EB1D3E" w:rsidP="00C001F9">
      <w:pPr>
        <w:rPr>
          <w:rFonts w:asciiTheme="minorHAnsi" w:hAnsiTheme="minorHAnsi" w:cstheme="minorHAnsi"/>
        </w:rPr>
      </w:pPr>
      <w:r w:rsidRPr="00160BA4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F1241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160BA4" w14:paraId="7CEBEB25" w14:textId="77777777" w:rsidTr="1BC50138">
        <w:tc>
          <w:tcPr>
            <w:tcW w:w="9747" w:type="dxa"/>
            <w:vAlign w:val="center"/>
          </w:tcPr>
          <w:p w14:paraId="70DA2C8C" w14:textId="7C6C9C75" w:rsidR="0046158E" w:rsidRPr="00160BA4" w:rsidRDefault="00B43518" w:rsidP="00B43518">
            <w:pP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NCTS-P5: (DDNTA-</w:t>
            </w:r>
            <w:r w:rsidR="00C11EC8" w:rsidRPr="00160BA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5.14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.0</w:t>
            </w:r>
            <w:r w:rsidR="00620807" w:rsidRPr="00160BA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-v1.00 </w:t>
            </w:r>
            <w:r w:rsidR="00C11EC8" w:rsidRPr="00160BA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CSE-v51.60): </w:t>
            </w:r>
            <w:r w:rsidR="0075309E" w:rsidRPr="00160BA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Update of the wording of B1894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  <w:r w:rsidR="000232E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and B1806 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to relax the transition in case the mode of transport at the border is ‘Rail’.</w:t>
            </w:r>
          </w:p>
        </w:tc>
      </w:tr>
      <w:tr w:rsidR="0046158E" w:rsidRPr="00160BA4" w14:paraId="759A9E8B" w14:textId="77777777" w:rsidTr="1BC50138">
        <w:tc>
          <w:tcPr>
            <w:tcW w:w="9747" w:type="dxa"/>
            <w:vAlign w:val="center"/>
          </w:tcPr>
          <w:p w14:paraId="6A30FB5F" w14:textId="1A6BF976" w:rsidR="00250E9A" w:rsidRPr="000232E3" w:rsidRDefault="00B43518" w:rsidP="005E413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D</w:t>
            </w:r>
            <w:r w:rsidR="005E41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uring the ieCA </w:t>
            </w:r>
            <w:r w:rsidR="008C1B7D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Real Time E</w:t>
            </w:r>
            <w:r w:rsidR="005E41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xercise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(i.e. UPGRADE)</w:t>
            </w:r>
            <w:r w:rsidR="005E41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,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the wording of </w:t>
            </w:r>
            <w:r w:rsidR="005E41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B1894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wa</w:t>
            </w:r>
            <w:r w:rsidR="005E41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s responsible for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some message</w:t>
            </w:r>
            <w:r w:rsidR="005E41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rejections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(when the </w:t>
            </w:r>
            <w:r w:rsidR="00F96E24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‘M</w:t>
            </w:r>
            <w:r w:rsidR="005E41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ode of transport at the border</w:t>
            </w:r>
            <w:r w:rsidR="00F96E24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’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was ‘Rail’)</w:t>
            </w:r>
            <w:r w:rsidR="005E41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. </w:t>
            </w:r>
          </w:p>
          <w:p w14:paraId="28DAABB3" w14:textId="14008EC1" w:rsidR="000C36B6" w:rsidRPr="000232E3" w:rsidRDefault="000232E3" w:rsidP="005E413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B1894, a</w:t>
            </w:r>
            <w:r w:rsidR="00F96E24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ssigned on DG “CONSIGNMENT.ACTIVE BORDER TRANSPORT MEANS” disable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s</w:t>
            </w:r>
            <w:r w:rsidR="00F96E24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the </w:t>
            </w:r>
            <w:r w:rsidR="00F96E24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C0908 during the Transitional Period.</w:t>
            </w:r>
            <w:r w:rsidR="00250E9A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</w:t>
            </w:r>
          </w:p>
          <w:p w14:paraId="3CB883AC" w14:textId="369A96F0" w:rsidR="000A6E26" w:rsidRPr="000232E3" w:rsidRDefault="000232E3" w:rsidP="005E413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The upgrade</w:t>
            </w:r>
            <w:r w:rsidR="0059118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NCTS.P4 </w:t>
            </w:r>
            <w:r w:rsidR="008F1241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sym w:font="Wingdings" w:char="F0E0"/>
            </w:r>
            <w:r w:rsidR="008F1241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</w:t>
            </w:r>
            <w:r w:rsidR="0059118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NCTS.P5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is the following:</w:t>
            </w:r>
          </w:p>
          <w:p w14:paraId="46D5FC17" w14:textId="738629F7" w:rsidR="00591185" w:rsidRPr="000232E3" w:rsidRDefault="00591185" w:rsidP="002F6523">
            <w:pPr>
              <w:pStyle w:val="paragraph"/>
              <w:numPr>
                <w:ilvl w:val="0"/>
                <w:numId w:val="7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Identity of means of transport crossing border (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with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C011) </w:t>
            </w:r>
            <w:r w:rsidR="008F1241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sym w:font="Wingdings" w:char="F0E0"/>
            </w:r>
            <w:r w:rsidR="008F1241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</w:t>
            </w:r>
            <w:r w:rsidR="00F96E24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ACTIVE BORDER TRANSPORT MEANS. </w:t>
            </w:r>
            <w:r w:rsidR="00D878F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Identification number</w:t>
            </w:r>
          </w:p>
          <w:p w14:paraId="667F30CD" w14:textId="136DDF72" w:rsidR="00EB5E0E" w:rsidRPr="000232E3" w:rsidRDefault="00591185" w:rsidP="00EB5E0E">
            <w:pPr>
              <w:pStyle w:val="paragraph"/>
              <w:numPr>
                <w:ilvl w:val="0"/>
                <w:numId w:val="7"/>
              </w:numPr>
              <w:textAlignment w:val="baseline"/>
              <w:rPr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Nationality of means of transport crossing border (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with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C010) </w:t>
            </w:r>
            <w:r w:rsidR="008F1241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sym w:font="Wingdings" w:char="F0E0"/>
            </w:r>
            <w:r w:rsidR="00D878F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</w:t>
            </w:r>
            <w:r w:rsidR="00F96E24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ACTIVE BORDER TRANSPORT MEANS. </w:t>
            </w:r>
            <w:r w:rsidR="00D878F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Nationality</w:t>
            </w:r>
          </w:p>
          <w:p w14:paraId="32E6413C" w14:textId="44B90B1F" w:rsidR="00591185" w:rsidRPr="000232E3" w:rsidRDefault="00591185" w:rsidP="002F6523">
            <w:pPr>
              <w:pStyle w:val="paragraph"/>
              <w:numPr>
                <w:ilvl w:val="0"/>
                <w:numId w:val="7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Conveyance reference number </w:t>
            </w:r>
            <w:r w:rsidR="003D6130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(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with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C531) </w:t>
            </w:r>
            <w:r w:rsidR="008F1241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sym w:font="Wingdings" w:char="F0E0"/>
            </w:r>
            <w:r w:rsidR="008F1241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 </w:t>
            </w:r>
            <w:r w:rsidR="00F96E24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ACTIVE BORDER TRANSPORT MEANS. </w:t>
            </w:r>
            <w:r w:rsidR="00D878F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Conveyance reference number</w:t>
            </w:r>
          </w:p>
          <w:p w14:paraId="6AD489D9" w14:textId="181279CC" w:rsidR="00E14C06" w:rsidRPr="000232E3" w:rsidRDefault="00D164B1" w:rsidP="005E413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B1894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defines that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in case the /*/Consignment/modeOfTransportAtTheBorder is ‘2’ (Rail), the Data Group </w:t>
            </w:r>
            <w:r w:rsidR="0041723F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/*/Consignment/ActiveBorderTransportMeans is Required</w:t>
            </w:r>
            <w:r w:rsidR="00E14C06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. </w:t>
            </w:r>
          </w:p>
          <w:p w14:paraId="5787E467" w14:textId="77777777" w:rsidR="00250E9A" w:rsidRPr="000232E3" w:rsidRDefault="00250E9A" w:rsidP="005E413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</w:p>
          <w:p w14:paraId="796B152A" w14:textId="392AF2C7" w:rsidR="00250E9A" w:rsidRPr="000232E3" w:rsidRDefault="000232E3" w:rsidP="00BB4736">
            <w:pPr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But in NCTS-P4, </w:t>
            </w:r>
            <w:r w:rsidR="00E14C06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the Data Item</w:t>
            </w:r>
            <w:r w:rsidR="00147AB0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s</w:t>
            </w:r>
            <w:r w:rsidR="00E14C06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“Nationality of means of transport crossing border” (C010) and “Identity of means of transport crossing border” (C011)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can be </w:t>
            </w:r>
            <w:r w:rsidR="00E14C06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not present</w:t>
            </w:r>
            <w:r w:rsidR="00BB4736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ed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and lead to the violation of </w:t>
            </w:r>
            <w:r w:rsidR="00E14C06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B1894</w:t>
            </w:r>
            <w:r w:rsidR="00250E9A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. </w:t>
            </w:r>
          </w:p>
          <w:p w14:paraId="5B41EEEC" w14:textId="77777777" w:rsidR="00250E9A" w:rsidRPr="000232E3" w:rsidRDefault="00250E9A" w:rsidP="00BB4736">
            <w:pPr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</w:pPr>
          </w:p>
          <w:p w14:paraId="0AB6D4E9" w14:textId="1C17E1E6" w:rsidR="00BB4736" w:rsidRPr="000232E3" w:rsidRDefault="00BB4736" w:rsidP="00BB4736">
            <w:pPr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This happens because: </w:t>
            </w:r>
          </w:p>
          <w:p w14:paraId="073BF83C" w14:textId="6F958E08" w:rsidR="00BB4736" w:rsidRPr="000232E3" w:rsidRDefault="00BB4736" w:rsidP="00BB4736">
            <w:pPr>
              <w:pStyle w:val="ListParagraph"/>
              <w:numPr>
                <w:ilvl w:val="0"/>
                <w:numId w:val="8"/>
              </w:numPr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Based on C010, the "Nationality crossing border" (box 21) 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is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"Optional" 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when the "Transport mode at border" is "2" (Rail)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. </w:t>
            </w:r>
          </w:p>
          <w:p w14:paraId="6E20C72C" w14:textId="3740F26A" w:rsidR="00BB4736" w:rsidRPr="000232E3" w:rsidRDefault="00BB4736" w:rsidP="002F6523">
            <w:pPr>
              <w:pStyle w:val="ListParagraph"/>
              <w:numPr>
                <w:ilvl w:val="0"/>
                <w:numId w:val="8"/>
              </w:numPr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Due to C011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,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147AB0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</w:t>
            </w:r>
            <w:r w:rsidR="00250E9A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' Specific Circumstance Indicator</w:t>
            </w:r>
            <w:r w:rsidR="00147AB0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’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is “Optional” when the Security is ‘0’ </w:t>
            </w:r>
            <w:r w:rsidR="00147AB0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and the ‘Identity of means of transport crossing border’ is also ‘Optional’.</w:t>
            </w:r>
          </w:p>
          <w:p w14:paraId="0C3948F8" w14:textId="431254D2" w:rsidR="000C36B6" w:rsidRPr="000232E3" w:rsidRDefault="00147AB0" w:rsidP="00147AB0">
            <w:pPr>
              <w:pStyle w:val="paragraph"/>
              <w:textAlignment w:val="baseline"/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lastRenderedPageBreak/>
              <w:t xml:space="preserve">B1894 </w:t>
            </w:r>
            <w:r w:rsidR="000232E3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>is applied on CD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. B1806 is similar to B1894 </w:t>
            </w:r>
            <w:r w:rsidR="003D6130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and is applicable to 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  <w:t xml:space="preserve">CC013C and CC015C. </w:t>
            </w:r>
          </w:p>
          <w:p w14:paraId="47B493E5" w14:textId="6C6528D7" w:rsidR="00CF1128" w:rsidRPr="00160BA4" w:rsidRDefault="000232E3" w:rsidP="000232E3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This RFC-Proposal also defines </w:t>
            </w:r>
            <w:r w:rsidR="008B15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updates on DMP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and </w:t>
            </w:r>
            <w:r w:rsidR="008B1535"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>CTS</w:t>
            </w:r>
            <w:r w:rsidRPr="000232E3"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artefacts.</w:t>
            </w:r>
          </w:p>
        </w:tc>
      </w:tr>
    </w:tbl>
    <w:p w14:paraId="7C019DDB" w14:textId="1C77E925" w:rsidR="005C20E3" w:rsidRPr="00160BA4" w:rsidRDefault="005C20E3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19A2D040" w14:textId="5ED58FF4" w:rsidR="003D4A7A" w:rsidRPr="008F1241" w:rsidRDefault="005F7EF0" w:rsidP="008F1241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160BA4">
        <w:rPr>
          <w:rFonts w:asciiTheme="minorHAnsi" w:hAnsiTheme="minorHAnsi" w:cstheme="minorHAnsi"/>
          <w:b/>
          <w:bCs/>
          <w:sz w:val="28"/>
          <w:szCs w:val="28"/>
        </w:rPr>
        <w:t xml:space="preserve">Section 2: </w:t>
      </w:r>
      <w:r w:rsidR="008F1241">
        <w:rPr>
          <w:rFonts w:asciiTheme="minorHAnsi" w:hAnsiTheme="minorHAnsi" w:cstheme="minorHAnsi"/>
          <w:b/>
          <w:bCs/>
          <w:sz w:val="28"/>
          <w:szCs w:val="28"/>
        </w:rPr>
        <w:t>Problem Statement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343"/>
      </w:tblGrid>
      <w:tr w:rsidR="003D4A7A" w:rsidRPr="00160BA4" w14:paraId="482A54D6" w14:textId="77777777" w:rsidTr="261247F6">
        <w:trPr>
          <w:trHeight w:val="1222"/>
        </w:trPr>
        <w:tc>
          <w:tcPr>
            <w:tcW w:w="10343" w:type="dxa"/>
          </w:tcPr>
          <w:p w14:paraId="6A87017F" w14:textId="77777777" w:rsidR="003650AE" w:rsidRPr="00160BA4" w:rsidRDefault="003650AE" w:rsidP="00DD5C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72875A" w14:textId="78CF7787" w:rsidR="00DD5C63" w:rsidRPr="00160BA4" w:rsidRDefault="00DD5C63" w:rsidP="00DD5C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latest version of the DDNTA-v05.14</w:t>
            </w:r>
            <w:r w:rsidR="002D611A"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.1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(based on CSE-v51.60)</w:t>
            </w:r>
            <w:r w:rsidR="002B2610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3384" w:rsidRPr="00160BA4">
              <w:rPr>
                <w:rFonts w:asciiTheme="minorHAnsi" w:hAnsiTheme="minorHAnsi" w:cstheme="minorHAnsi"/>
                <w:sz w:val="22"/>
                <w:szCs w:val="22"/>
              </w:rPr>
              <w:t>the D</w:t>
            </w:r>
            <w:r w:rsidR="002B2610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ata </w:t>
            </w:r>
            <w:r w:rsidR="00B54EBB" w:rsidRPr="00160BA4">
              <w:rPr>
                <w:rFonts w:asciiTheme="minorHAnsi" w:hAnsiTheme="minorHAnsi" w:cstheme="minorHAnsi"/>
                <w:sz w:val="22"/>
                <w:szCs w:val="22"/>
              </w:rPr>
              <w:t>Group “CONSIGNMENT.</w:t>
            </w:r>
            <w:r w:rsidRPr="00160BA4">
              <w:rPr>
                <w:rFonts w:asciiTheme="minorHAnsi" w:hAnsiTheme="minorHAnsi" w:cstheme="minorHAnsi"/>
              </w:rPr>
              <w:t xml:space="preserve">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ACTIVE</w:t>
            </w:r>
            <w:r w:rsidR="005C20E3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BORDER TRANSPORT MEANS</w:t>
            </w:r>
            <w:r w:rsidR="00B54EBB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” has </w:t>
            </w:r>
            <w:r w:rsidR="005C20E3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7A4BE0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following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structure: </w:t>
            </w:r>
          </w:p>
          <w:p w14:paraId="049FD8D4" w14:textId="5732EBCE" w:rsidR="00DD5C63" w:rsidRPr="00160BA4" w:rsidRDefault="00DD5C63" w:rsidP="008C47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578D1BCB" wp14:editId="35DECF86">
                  <wp:extent cx="5594350" cy="432823"/>
                  <wp:effectExtent l="190500" t="190500" r="177800" b="1962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6213" cy="4345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649010F" w14:textId="5C7F0972" w:rsidR="00DD5C63" w:rsidRPr="00160BA4" w:rsidRDefault="00DD5C63" w:rsidP="00F148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109A535A" wp14:editId="6C231D0B">
                  <wp:extent cx="5638800" cy="1952413"/>
                  <wp:effectExtent l="190500" t="190500" r="190500" b="1816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4658" cy="1954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A3D7104" w14:textId="1C273F76" w:rsidR="00DD5C63" w:rsidRPr="00160BA4" w:rsidRDefault="00B96AC0" w:rsidP="00DD5C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6AC0">
              <w:rPr>
                <w:rFonts w:asciiTheme="minorHAnsi" w:hAnsiTheme="minorHAnsi" w:cstheme="minorHAnsi"/>
                <w:bCs/>
                <w:sz w:val="22"/>
                <w:szCs w:val="22"/>
              </w:rPr>
              <w:t>With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DD5C63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B1894</w:t>
            </w:r>
            <w:r w:rsidR="00DD5C63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defined as follows</w:t>
            </w:r>
            <w:r w:rsidR="00DD5C63" w:rsidRPr="00160B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B926888" w14:textId="393C356D" w:rsidR="00DD5C63" w:rsidRPr="00160BA4" w:rsidRDefault="00DD5C63" w:rsidP="008C47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55DA771B" wp14:editId="709C84BC">
                  <wp:extent cx="4718050" cy="1333500"/>
                  <wp:effectExtent l="190500" t="190500" r="196850" b="1905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3601" t="3622" r="15321" b="11871"/>
                          <a:stretch/>
                        </pic:blipFill>
                        <pic:spPr bwMode="auto">
                          <a:xfrm>
                            <a:off x="0" y="0"/>
                            <a:ext cx="4718050" cy="1333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FC5D15" w14:textId="7C8EEA24" w:rsidR="00DD5C63" w:rsidRPr="00160BA4" w:rsidRDefault="00B96AC0" w:rsidP="00DD5C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 NCTS-</w:t>
            </w:r>
            <w:r w:rsidR="00DD5C63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P4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DDNTA-v</w:t>
            </w:r>
            <w:r w:rsidR="00DD5C63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20.00, </w:t>
            </w:r>
            <w:r w:rsidR="003D6130" w:rsidRPr="00160BA4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3D6130" w:rsidRPr="00160BA4">
              <w:rPr>
                <w:rFonts w:asciiTheme="minorHAnsi" w:hAnsiTheme="minorHAnsi" w:cstheme="minorHAnsi"/>
              </w:rPr>
              <w:t>he messages</w:t>
            </w:r>
            <w:r w:rsidR="007A4BE0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CD001B, CD050B etc.</w:t>
            </w:r>
            <w:r w:rsidR="003D6130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are presented with the following structure:</w:t>
            </w:r>
          </w:p>
          <w:p w14:paraId="2EF49F21" w14:textId="7D22C025" w:rsidR="00DD5C63" w:rsidRPr="00160BA4" w:rsidRDefault="00DD5C63" w:rsidP="008C47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20C76516" wp14:editId="20AADF8D">
                  <wp:extent cx="5819140" cy="541655"/>
                  <wp:effectExtent l="190500" t="190500" r="181610" b="1822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541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4F98E802" w14:textId="71D5BDB6" w:rsidR="00B96AC0" w:rsidRPr="00160BA4" w:rsidRDefault="00B96AC0" w:rsidP="00B96A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6AC0">
              <w:rPr>
                <w:rFonts w:asciiTheme="minorHAnsi" w:hAnsiTheme="minorHAnsi" w:cstheme="minorHAnsi"/>
                <w:bCs/>
                <w:sz w:val="22"/>
                <w:szCs w:val="22"/>
              </w:rPr>
              <w:t>With</w:t>
            </w:r>
            <w:r w:rsidRPr="00B96A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C010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defined as follows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52DE135" w14:textId="740063A7" w:rsidR="001C76C1" w:rsidRPr="00160BA4" w:rsidRDefault="001C76C1" w:rsidP="00DD5C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FBED76" w14:textId="2AB2C673" w:rsidR="001C76C1" w:rsidRPr="00160BA4" w:rsidRDefault="001C76C1" w:rsidP="007248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noProof/>
                <w:lang w:val="en-IE" w:eastAsia="en-IE"/>
              </w:rPr>
              <w:lastRenderedPageBreak/>
              <w:drawing>
                <wp:inline distT="0" distB="0" distL="0" distR="0" wp14:anchorId="2773F3F5" wp14:editId="7C83E89A">
                  <wp:extent cx="5295900" cy="442095"/>
                  <wp:effectExtent l="190500" t="190500" r="190500" b="18669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8223" cy="4456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360C897" w14:textId="77ECDD53" w:rsidR="00B96AC0" w:rsidRPr="00160BA4" w:rsidRDefault="00B96AC0" w:rsidP="00B96A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And with</w:t>
            </w:r>
            <w:r w:rsidRPr="00B96A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C010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defined as follows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F80FA3E" w14:textId="6D8129B2" w:rsidR="0098720D" w:rsidRPr="00160BA4" w:rsidRDefault="0098720D" w:rsidP="007248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1D749B89" wp14:editId="25816ADB">
                  <wp:extent cx="5646420" cy="372772"/>
                  <wp:effectExtent l="190500" t="190500" r="182880" b="1987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6067" cy="3740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347F81A" w14:textId="12E18B94" w:rsidR="005A62BB" w:rsidRPr="00160BA4" w:rsidRDefault="00D276A6" w:rsidP="005A62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value ‘D’ of </w:t>
            </w:r>
            <w:r w:rsidR="007248AD" w:rsidRPr="00160BA4">
              <w:rPr>
                <w:rFonts w:asciiTheme="minorHAnsi" w:hAnsiTheme="minorHAnsi" w:cstheme="minorHAnsi"/>
                <w:sz w:val="22"/>
                <w:szCs w:val="22"/>
              </w:rPr>
              <w:t>CL096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248AD" w:rsidRPr="00160BA4">
              <w:rPr>
                <w:rFonts w:asciiTheme="minorHAnsi" w:hAnsiTheme="minorHAnsi" w:cstheme="minorHAnsi"/>
                <w:sz w:val="22"/>
                <w:szCs w:val="22"/>
              </w:rPr>
              <w:t>SpecificCircumstanceIndicator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 mans “</w:t>
            </w:r>
            <w:r w:rsidR="007248AD" w:rsidRPr="00160BA4">
              <w:rPr>
                <w:rFonts w:asciiTheme="minorHAnsi" w:hAnsiTheme="minorHAnsi" w:cstheme="minorHAnsi"/>
                <w:sz w:val="22"/>
                <w:szCs w:val="22"/>
              </w:rPr>
              <w:t>Rail mode of Transport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5A62BB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This information is duplicate and </w:t>
            </w:r>
            <w:r w:rsidR="005A62BB" w:rsidRPr="00160BA4">
              <w:rPr>
                <w:rFonts w:asciiTheme="minorHAnsi" w:hAnsiTheme="minorHAnsi" w:cstheme="minorHAnsi"/>
                <w:sz w:val="22"/>
                <w:szCs w:val="22"/>
              </w:rPr>
              <w:t>not mapped directly to any value of NCTS-P5 CL296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5A62BB" w:rsidRPr="00160BA4">
              <w:rPr>
                <w:rFonts w:asciiTheme="minorHAnsi" w:hAnsiTheme="minorHAnsi" w:cstheme="minorHAnsi"/>
                <w:sz w:val="22"/>
                <w:szCs w:val="22"/>
              </w:rPr>
              <w:t>SpecificCircumstanceIndicatorCode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5A62BB" w:rsidRPr="00160B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D94CE13" w14:textId="7B05A1A2" w:rsidR="007248AD" w:rsidRPr="00160BA4" w:rsidRDefault="007248AD" w:rsidP="007248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4F1AE6" w14:textId="242A392A" w:rsidR="007248AD" w:rsidRPr="00160BA4" w:rsidRDefault="00D276A6" w:rsidP="007248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538E8" w:rsidRPr="00160BA4">
              <w:rPr>
                <w:rFonts w:asciiTheme="minorHAnsi" w:hAnsiTheme="minorHAnsi" w:cstheme="minorHAnsi"/>
                <w:sz w:val="22"/>
                <w:szCs w:val="22"/>
              </w:rPr>
              <w:t>ccording to</w:t>
            </w:r>
            <w:r w:rsidR="007C48EA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48EA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C186</w:t>
            </w:r>
            <w:r w:rsidRPr="00D276A6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7538E8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the ‘</w:t>
            </w:r>
            <w:r w:rsidR="007248AD" w:rsidRPr="00160BA4">
              <w:rPr>
                <w:rFonts w:asciiTheme="minorHAnsi" w:hAnsiTheme="minorHAnsi" w:cstheme="minorHAnsi"/>
                <w:sz w:val="22"/>
                <w:szCs w:val="22"/>
              </w:rPr>
              <w:t>Specific Circumstance Indicator</w:t>
            </w:r>
            <w:r w:rsidR="007538E8" w:rsidRPr="00160BA4">
              <w:rPr>
                <w:rFonts w:asciiTheme="minorHAnsi" w:hAnsiTheme="minorHAnsi" w:cstheme="minorHAnsi"/>
                <w:sz w:val="22"/>
                <w:szCs w:val="22"/>
              </w:rPr>
              <w:t>’ in NCTS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7538E8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P4 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7538E8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ot used,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if </w:t>
            </w:r>
            <w:r w:rsidR="007538E8" w:rsidRPr="00160BA4">
              <w:rPr>
                <w:rFonts w:asciiTheme="minorHAnsi" w:hAnsiTheme="minorHAnsi" w:cstheme="minorHAnsi"/>
                <w:sz w:val="22"/>
                <w:szCs w:val="22"/>
              </w:rPr>
              <w:t>the Data Item Security= ‘0’</w:t>
            </w:r>
            <w:r w:rsidR="007C48EA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A6212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The wording of </w:t>
            </w:r>
            <w:r w:rsidR="003A6212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C186</w:t>
            </w:r>
            <w:r w:rsidR="003A6212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is the following: </w:t>
            </w:r>
          </w:p>
          <w:p w14:paraId="058584BB" w14:textId="5D666F8D" w:rsidR="007248AD" w:rsidRPr="00160BA4" w:rsidRDefault="007C48EA" w:rsidP="007C48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3DD252B5" wp14:editId="2018AD69">
                  <wp:extent cx="5819140" cy="485775"/>
                  <wp:effectExtent l="190500" t="190500" r="181610" b="2000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7D27DAE" w14:textId="7142E978" w:rsidR="00816295" w:rsidRPr="00160BA4" w:rsidRDefault="00D276A6" w:rsidP="008162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ome Data Items included in </w:t>
            </w:r>
            <w:r w:rsidR="00BA6DD9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Data Group &lt;ACTIVE BORDER TRANSPORT MEANS&gt; are mapped with Data Items in NCTS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P4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as follows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</w:t>
            </w:r>
          </w:p>
          <w:p w14:paraId="3C6F8816" w14:textId="6649E86F" w:rsidR="00816295" w:rsidRPr="00160BA4" w:rsidRDefault="00816295" w:rsidP="008162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</w:p>
          <w:tbl>
            <w:tblPr>
              <w:tblStyle w:val="GridTable4-Accent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675"/>
              <w:gridCol w:w="4675"/>
            </w:tblGrid>
            <w:tr w:rsidR="00BA6DD9" w:rsidRPr="00160BA4" w14:paraId="357AE287" w14:textId="77777777" w:rsidTr="00B96AC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1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75" w:type="dxa"/>
                </w:tcPr>
                <w:p w14:paraId="5B709C3F" w14:textId="77777777" w:rsidR="00BA6DD9" w:rsidRPr="00160BA4" w:rsidRDefault="00BA6DD9" w:rsidP="00BA6DD9">
                  <w:pPr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shd w:val="clear" w:color="auto" w:fill="D9D9D9"/>
                    </w:rPr>
                  </w:pPr>
                  <w:bookmarkStart w:id="2" w:name="_Hlk87275405"/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shd w:val="clear" w:color="auto" w:fill="D9D9D9"/>
                    </w:rPr>
                    <w:t>NCTS.P4</w:t>
                  </w:r>
                </w:p>
                <w:p w14:paraId="0A26FDD9" w14:textId="77777777" w:rsidR="00BA6DD9" w:rsidRPr="00160BA4" w:rsidRDefault="00BA6DD9" w:rsidP="00BA6DD9">
                  <w:pPr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4675" w:type="dxa"/>
                </w:tcPr>
                <w:p w14:paraId="14E522F6" w14:textId="77777777" w:rsidR="00BA6DD9" w:rsidRPr="00160BA4" w:rsidRDefault="00BA6DD9" w:rsidP="00BA6DD9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  <w:t>NCTS.P5</w:t>
                  </w:r>
                </w:p>
              </w:tc>
            </w:tr>
            <w:tr w:rsidR="00BA6DD9" w:rsidRPr="00160BA4" w14:paraId="3716FC5C" w14:textId="77777777" w:rsidTr="008C476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75" w:type="dxa"/>
                </w:tcPr>
                <w:p w14:paraId="4651207F" w14:textId="77777777" w:rsidR="00BA6DD9" w:rsidRPr="00160BA4" w:rsidRDefault="00BA6DD9" w:rsidP="00BA6DD9">
                  <w:pPr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shd w:val="clear" w:color="auto" w:fill="D9D9D9"/>
                    </w:rPr>
                  </w:pP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shd w:val="clear" w:color="auto" w:fill="D9D9D9"/>
                    </w:rPr>
                    <w:t>Identity of means of transport crossing border</w:t>
                  </w:r>
                </w:p>
                <w:p w14:paraId="31587E9B" w14:textId="77777777" w:rsidR="00BA6DD9" w:rsidRPr="00160BA4" w:rsidRDefault="00BA6DD9" w:rsidP="00BA6DD9">
                  <w:pPr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  <w:t xml:space="preserve">D      an..27                     </w:t>
                  </w: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highlight w:val="cyan"/>
                    </w:rPr>
                    <w:t>C011</w:t>
                  </w:r>
                </w:p>
              </w:tc>
              <w:tc>
                <w:tcPr>
                  <w:tcW w:w="4675" w:type="dxa"/>
                </w:tcPr>
                <w:p w14:paraId="2AFDCB50" w14:textId="77777777" w:rsidR="00BA6DD9" w:rsidRPr="00160BA4" w:rsidRDefault="00BA6DD9" w:rsidP="00BA6DD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Identification number </w:t>
                  </w:r>
                </w:p>
                <w:p w14:paraId="656D8F15" w14:textId="77777777" w:rsidR="00BA6DD9" w:rsidRPr="00160BA4" w:rsidRDefault="00BA6DD9" w:rsidP="00BA6DD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>O    an..35          B1811 B1838 B2101 E1103 R0076</w:t>
                  </w:r>
                </w:p>
              </w:tc>
            </w:tr>
            <w:tr w:rsidR="00BA6DD9" w:rsidRPr="00160BA4" w14:paraId="1F2C5F63" w14:textId="77777777" w:rsidTr="008C4765">
              <w:trPr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75" w:type="dxa"/>
                </w:tcPr>
                <w:p w14:paraId="07DC2633" w14:textId="77777777" w:rsidR="00BA6DD9" w:rsidRPr="00160BA4" w:rsidRDefault="00BA6DD9" w:rsidP="00BA6DD9">
                  <w:pPr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shd w:val="clear" w:color="auto" w:fill="D9D9D9"/>
                    </w:rPr>
                  </w:pP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shd w:val="clear" w:color="auto" w:fill="D9D9D9"/>
                    </w:rPr>
                    <w:t>Nationality of means of transport crossing border</w:t>
                  </w:r>
                </w:p>
                <w:p w14:paraId="23B21EAA" w14:textId="77777777" w:rsidR="00BA6DD9" w:rsidRPr="00160BA4" w:rsidRDefault="00BA6DD9" w:rsidP="00BA6DD9">
                  <w:pPr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  <w:t xml:space="preserve">D       a2        CL008       </w:t>
                  </w: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highlight w:val="yellow"/>
                    </w:rPr>
                    <w:t>C010</w:t>
                  </w:r>
                </w:p>
                <w:p w14:paraId="034F12B7" w14:textId="77777777" w:rsidR="00BA6DD9" w:rsidRPr="00160BA4" w:rsidRDefault="00BA6DD9" w:rsidP="00BA6DD9">
                  <w:pPr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  <w:t xml:space="preserve">                                        R036</w:t>
                  </w:r>
                </w:p>
              </w:tc>
              <w:tc>
                <w:tcPr>
                  <w:tcW w:w="4675" w:type="dxa"/>
                </w:tcPr>
                <w:p w14:paraId="0B8D9761" w14:textId="77777777" w:rsidR="00BA6DD9" w:rsidRPr="00160BA4" w:rsidRDefault="00BA6DD9" w:rsidP="00BA6DD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Nationality </w:t>
                  </w:r>
                </w:p>
                <w:p w14:paraId="51F50DC0" w14:textId="77777777" w:rsidR="00BA6DD9" w:rsidRPr="00160BA4" w:rsidRDefault="00BA6DD9" w:rsidP="00BA6DD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>O      a2       CL165       B1850 B2101</w:t>
                  </w:r>
                </w:p>
                <w:p w14:paraId="411D6159" w14:textId="77777777" w:rsidR="00BA6DD9" w:rsidRPr="00160BA4" w:rsidRDefault="00BA6DD9" w:rsidP="00BA6DD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BA6DD9" w:rsidRPr="00160BA4" w14:paraId="20CF5520" w14:textId="77777777" w:rsidTr="008C476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75" w:type="dxa"/>
                </w:tcPr>
                <w:p w14:paraId="04541A75" w14:textId="77777777" w:rsidR="00BA6DD9" w:rsidRPr="00160BA4" w:rsidRDefault="00BA6DD9" w:rsidP="00BA6DD9">
                  <w:pPr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shd w:val="clear" w:color="auto" w:fill="D9D9D9"/>
                    </w:rPr>
                  </w:pP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  <w:shd w:val="clear" w:color="auto" w:fill="D9D9D9"/>
                    </w:rPr>
                    <w:t>Conveyance reference number.</w:t>
                  </w:r>
                </w:p>
                <w:p w14:paraId="2987A48A" w14:textId="77777777" w:rsidR="00BA6DD9" w:rsidRPr="00160BA4" w:rsidRDefault="00BA6DD9" w:rsidP="00BA6DD9">
                  <w:pPr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 w:val="0"/>
                      <w:bCs w:val="0"/>
                      <w:sz w:val="22"/>
                      <w:szCs w:val="22"/>
                    </w:rPr>
                    <w:t>D       an..35                   C531</w:t>
                  </w:r>
                </w:p>
              </w:tc>
              <w:tc>
                <w:tcPr>
                  <w:tcW w:w="4675" w:type="dxa"/>
                </w:tcPr>
                <w:p w14:paraId="53C01826" w14:textId="77777777" w:rsidR="00BA6DD9" w:rsidRPr="00160BA4" w:rsidRDefault="00BA6DD9" w:rsidP="00BA6DD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Conveyance reference number </w:t>
                  </w:r>
                </w:p>
                <w:p w14:paraId="0B6B57BA" w14:textId="77777777" w:rsidR="00BA6DD9" w:rsidRPr="00160BA4" w:rsidRDefault="00BA6DD9" w:rsidP="00BA6DD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>D    an..35            B2200 C0531 G0002 R0315</w:t>
                  </w:r>
                </w:p>
                <w:p w14:paraId="30113FF5" w14:textId="77777777" w:rsidR="00BA6DD9" w:rsidRPr="00160BA4" w:rsidRDefault="00BA6DD9" w:rsidP="00BA6DD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bookmarkEnd w:id="2"/>
          </w:tbl>
          <w:p w14:paraId="049A8E06" w14:textId="77777777" w:rsidR="00BA6DD9" w:rsidRPr="00160BA4" w:rsidRDefault="00BA6DD9" w:rsidP="008162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70C0"/>
                <w:sz w:val="22"/>
                <w:szCs w:val="22"/>
                <w:lang w:val="en-GB"/>
              </w:rPr>
            </w:pPr>
          </w:p>
          <w:p w14:paraId="1B4D109D" w14:textId="77777777" w:rsidR="00BA6DD9" w:rsidRPr="00160BA4" w:rsidRDefault="00BA6DD9" w:rsidP="008162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7ADBAB27" w14:textId="38471DC0" w:rsidR="00816295" w:rsidRPr="00160BA4" w:rsidRDefault="00816295" w:rsidP="008162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GB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Based on the current wording of B1894, in case the /*/Consignment/modeOfTransportAtTheBorder is ‘2’ (Rail), the Data Group /*/Consignment/ActiveBorderTransportMeans is </w:t>
            </w:r>
            <w:r w:rsidRPr="00D276A6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GB"/>
              </w:rPr>
              <w:t>Required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  <w:r w:rsidRPr="00160BA4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5841F8B8" w14:textId="08F7D418" w:rsidR="00816295" w:rsidRPr="00160BA4" w:rsidRDefault="00D276A6" w:rsidP="008162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But, </w:t>
            </w:r>
          </w:p>
          <w:p w14:paraId="32CD6686" w14:textId="77777777" w:rsidR="00D276A6" w:rsidRPr="00D276A6" w:rsidRDefault="00D276A6" w:rsidP="00D276A6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276A6">
              <w:rPr>
                <w:rFonts w:asciiTheme="minorHAnsi" w:hAnsiTheme="minorHAnsi" w:cstheme="minorHAnsi"/>
                <w:sz w:val="22"/>
                <w:szCs w:val="22"/>
              </w:rPr>
              <w:t xml:space="preserve">Based on C010, the "Nationality crossing border" (box 21) is "Optional" when the "Transport mode at border" is "2" (Rail). </w:t>
            </w:r>
          </w:p>
          <w:p w14:paraId="0CE2EAEA" w14:textId="77777777" w:rsidR="00D276A6" w:rsidRPr="00D276A6" w:rsidRDefault="00D276A6" w:rsidP="00D276A6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276A6">
              <w:rPr>
                <w:rFonts w:asciiTheme="minorHAnsi" w:hAnsiTheme="minorHAnsi" w:cstheme="minorHAnsi"/>
                <w:sz w:val="22"/>
                <w:szCs w:val="22"/>
              </w:rPr>
              <w:t>Due to C011, the ' Specific Circumstance Indicator’ is “Optional” when the Security is ‘0’  and the ‘Identity of means of transport crossing border’ is also ‘Optional’.</w:t>
            </w:r>
          </w:p>
          <w:p w14:paraId="1F546918" w14:textId="77777777" w:rsidR="00DF043F" w:rsidRPr="00160BA4" w:rsidRDefault="00DF043F" w:rsidP="00DF043F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087E3D" w14:textId="77777777" w:rsidR="00F2313A" w:rsidRDefault="00816295" w:rsidP="00DF04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As a result, the wording of </w:t>
            </w: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B1894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276A6">
              <w:rPr>
                <w:rFonts w:asciiTheme="minorHAnsi" w:hAnsiTheme="minorHAnsi" w:cstheme="minorHAnsi"/>
                <w:sz w:val="22"/>
                <w:szCs w:val="22"/>
              </w:rPr>
              <w:t xml:space="preserve">should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be updated</w:t>
            </w:r>
            <w:r w:rsidR="00B46AAD" w:rsidRPr="00160BA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in case of Rail as ‘Mode of transport at the border’</w:t>
            </w:r>
            <w:r w:rsidR="00DF043F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in order to avoid rejections during the Transitional Period. </w:t>
            </w:r>
          </w:p>
          <w:p w14:paraId="7D753E27" w14:textId="77777777" w:rsidR="00F2313A" w:rsidRDefault="00F2313A" w:rsidP="00DF04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5D1A4B" w14:textId="675F9BA8" w:rsidR="00B96AC0" w:rsidRDefault="00206E72" w:rsidP="00816295">
            <w:pPr>
              <w:pStyle w:val="paragrap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 addition,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816295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B1806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F2313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should </w:t>
            </w:r>
            <w:r w:rsidR="00F2313A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also be updated</w:t>
            </w:r>
            <w:r w:rsidR="00F2313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it is</w:t>
            </w:r>
            <w:r w:rsidR="00F2313A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similar to B1894</w:t>
            </w:r>
            <w:r w:rsidR="00DF043F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F2313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but </w:t>
            </w:r>
            <w:r w:rsidR="00DF043F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used in the </w:t>
            </w:r>
            <w:r w:rsidR="00F2313A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External Domain </w:t>
            </w:r>
            <w:r w:rsidR="00DF043F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messages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CC013C </w:t>
            </w:r>
            <w:r w:rsidR="00F2313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&amp; </w:t>
            </w:r>
            <w:r w:rsidR="00816295"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CC015C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  <w:r w:rsidR="00F2313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D316266" w14:textId="50BA9F51" w:rsidR="00816295" w:rsidRPr="00160BA4" w:rsidRDefault="00204A2F" w:rsidP="00816295">
            <w:pPr>
              <w:pStyle w:val="paragrap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The current wording of </w:t>
            </w: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B1806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is the following: </w:t>
            </w:r>
          </w:p>
          <w:p w14:paraId="571B28CF" w14:textId="7DD81E99" w:rsidR="00204A2F" w:rsidRPr="00160BA4" w:rsidRDefault="00204A2F" w:rsidP="00204A2F">
            <w:pPr>
              <w:pStyle w:val="paragraph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60BA4">
              <w:rPr>
                <w:rFonts w:asciiTheme="minorHAnsi" w:hAnsiTheme="minorHAnsi" w:cstheme="minorHAnsi"/>
                <w:noProof/>
                <w:lang w:val="en-IE" w:eastAsia="en-IE"/>
              </w:rPr>
              <w:drawing>
                <wp:inline distT="0" distB="0" distL="0" distR="0" wp14:anchorId="671AE1CB" wp14:editId="0094C394">
                  <wp:extent cx="4752340" cy="1280912"/>
                  <wp:effectExtent l="152400" t="152400" r="353060" b="3575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1572" cy="128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C427EE1" w14:textId="2B35A6B9" w:rsidR="001B0C93" w:rsidRPr="00160BA4" w:rsidRDefault="00F2313A" w:rsidP="00716D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n the </w:t>
            </w: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NCTS Data Mapping file (DMP Package-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5.6.0-</w:t>
            </w: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SfA-v1.00)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t</w:t>
            </w:r>
            <w:r w:rsidR="00716DC1" w:rsidRPr="00160BA4">
              <w:rPr>
                <w:rFonts w:asciiTheme="minorHAnsi" w:hAnsiTheme="minorHAnsi" w:cstheme="minorHAnsi"/>
                <w:sz w:val="22"/>
                <w:szCs w:val="22"/>
              </w:rPr>
              <w:t>he</w:t>
            </w:r>
            <w:r w:rsidR="00314E7C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Downgrade</w:t>
            </w:r>
            <w:r w:rsidR="00716DC1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conversion resolution for</w:t>
            </w:r>
            <w:r w:rsidR="001B0C93" w:rsidRPr="00160B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3EC850F" w14:textId="2CCDE771" w:rsidR="001B0C93" w:rsidRPr="00160BA4" w:rsidRDefault="00716DC1" w:rsidP="001B0C9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CONSIGNMENT.Mode of transport at the border</w:t>
            </w:r>
          </w:p>
          <w:p w14:paraId="447612FA" w14:textId="6FA1BC86" w:rsidR="001B0C93" w:rsidRPr="00160BA4" w:rsidRDefault="00716DC1" w:rsidP="001B0C93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CONSIGNMENT.Inland mode of transport</w:t>
            </w:r>
          </w:p>
          <w:p w14:paraId="29B6CA8D" w14:textId="7A963024" w:rsidR="00716DC1" w:rsidRPr="00160BA4" w:rsidRDefault="00F2313A" w:rsidP="00716D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should </w:t>
            </w:r>
            <w:r w:rsidR="00716DC1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be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corrected in case the mode of transport is ’Rail’</w:t>
            </w:r>
            <w:r w:rsidR="00716DC1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2381975D" w14:textId="3D988228" w:rsidR="00716DC1" w:rsidRPr="00160BA4" w:rsidRDefault="00716DC1" w:rsidP="00716D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B55A80" w14:textId="18AA6C36" w:rsidR="00716DC1" w:rsidRPr="00160BA4" w:rsidRDefault="00716DC1" w:rsidP="00716D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In addition, in the following Data Elements, the conversion </w:t>
            </w:r>
            <w:r w:rsidR="001B0C93" w:rsidRPr="00160BA4">
              <w:rPr>
                <w:rFonts w:asciiTheme="minorHAnsi" w:hAnsiTheme="minorHAnsi" w:cstheme="minorHAnsi"/>
                <w:sz w:val="22"/>
                <w:szCs w:val="22"/>
              </w:rPr>
              <w:t>resolution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6AC0">
              <w:rPr>
                <w:rFonts w:asciiTheme="minorHAnsi" w:hAnsiTheme="minorHAnsi" w:cstheme="minorHAnsi"/>
                <w:sz w:val="22"/>
                <w:szCs w:val="22"/>
              </w:rPr>
              <w:t xml:space="preserve">should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be updated </w:t>
            </w:r>
            <w:r w:rsidR="003836E2" w:rsidRPr="00160BA4">
              <w:rPr>
                <w:rFonts w:asciiTheme="minorHAnsi" w:hAnsiTheme="minorHAnsi" w:cstheme="minorHAnsi"/>
                <w:sz w:val="22"/>
                <w:szCs w:val="22"/>
              </w:rPr>
              <w:t>in case the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“CONSIGNMENT.Inland mode of transport”=’2’</w:t>
            </w:r>
            <w:r w:rsidR="003836E2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0F5367B5" w14:textId="77777777" w:rsidR="00716DC1" w:rsidRPr="00160BA4" w:rsidRDefault="00716DC1" w:rsidP="00716DC1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TRANSIT OPERATION.Specific circumstance indicator</w:t>
            </w:r>
          </w:p>
          <w:p w14:paraId="0DBE5529" w14:textId="77777777" w:rsidR="00716DC1" w:rsidRPr="00160BA4" w:rsidRDefault="00716DC1" w:rsidP="00716DC1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TRANSIT OPERATION. CONSIGNMENT.DEPARTURE TRANSPORT MEANS.Type of identification</w:t>
            </w:r>
          </w:p>
          <w:p w14:paraId="59D5C788" w14:textId="77777777" w:rsidR="00716DC1" w:rsidRPr="00160BA4" w:rsidRDefault="00716DC1" w:rsidP="00716DC1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CONSIGNMENT.DEPARTURE TRANSPORT MEANS.Identification number</w:t>
            </w:r>
          </w:p>
          <w:p w14:paraId="79548ABD" w14:textId="77777777" w:rsidR="00716DC1" w:rsidRPr="00160BA4" w:rsidRDefault="00716DC1" w:rsidP="00716DC1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CONSIGNMENT.ACTIVE BORDER TRANSPORT MEANS.Identification number</w:t>
            </w:r>
          </w:p>
          <w:p w14:paraId="6475A20A" w14:textId="1C243508" w:rsidR="00314E7C" w:rsidRPr="00160BA4" w:rsidRDefault="00314E7C" w:rsidP="00716D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13268F" w14:textId="77777777" w:rsidR="009F6050" w:rsidRPr="00160BA4" w:rsidRDefault="009F6050" w:rsidP="00716DC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7E455F" w14:textId="0B3DDB7F" w:rsidR="00716DC1" w:rsidRPr="00160BA4" w:rsidRDefault="00716DC1" w:rsidP="00716D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Finally, the</w:t>
            </w:r>
            <w:r w:rsidR="00314E7C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note included in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“DDNTA_APP_C-v05·1</w:t>
            </w:r>
            <w:r w:rsidR="00B96AC0">
              <w:rPr>
                <w:rFonts w:asciiTheme="minorHAnsi" w:hAnsiTheme="minorHAnsi" w:cstheme="minorHAnsi"/>
                <w:sz w:val="22"/>
                <w:szCs w:val="22"/>
              </w:rPr>
              <w:t>4.1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-(RD_FullMapping_P4-P5)”- column V </w:t>
            </w:r>
            <w:r w:rsidR="00B96AC0">
              <w:rPr>
                <w:rFonts w:asciiTheme="minorHAnsi" w:hAnsiTheme="minorHAnsi" w:cstheme="minorHAnsi"/>
                <w:sz w:val="22"/>
                <w:szCs w:val="22"/>
              </w:rPr>
              <w:t>related to the value ‘D’ of CL</w:t>
            </w:r>
            <w:r w:rsidR="00314E7C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096 (SpecificCircumstanceIndicator) </w:t>
            </w:r>
            <w:r w:rsidR="00B96AC0">
              <w:rPr>
                <w:rFonts w:asciiTheme="minorHAnsi" w:hAnsiTheme="minorHAnsi" w:cstheme="minorHAnsi"/>
                <w:sz w:val="22"/>
                <w:szCs w:val="22"/>
              </w:rPr>
              <w:t xml:space="preserve">should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be update accordingly. </w:t>
            </w:r>
          </w:p>
          <w:p w14:paraId="6898C77F" w14:textId="520D7822" w:rsidR="0044580F" w:rsidRPr="00160BA4" w:rsidRDefault="0044580F" w:rsidP="00DD5C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0D6D92" w14:textId="77777777" w:rsidR="00801060" w:rsidRPr="00160BA4" w:rsidRDefault="00801060" w:rsidP="000B061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8F66289" w14:textId="77777777" w:rsidR="008F1241" w:rsidRPr="00160BA4" w:rsidRDefault="003D4A7A" w:rsidP="008F1241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160BA4">
        <w:rPr>
          <w:rFonts w:asciiTheme="minorHAnsi" w:hAnsiTheme="minorHAnsi" w:cstheme="minorHAnsi"/>
          <w:b/>
          <w:bCs/>
          <w:sz w:val="28"/>
          <w:szCs w:val="28"/>
        </w:rPr>
        <w:t xml:space="preserve">Section 3: </w:t>
      </w:r>
      <w:r w:rsidR="008F1241" w:rsidRPr="00160BA4">
        <w:rPr>
          <w:rFonts w:asciiTheme="minorHAnsi" w:hAnsiTheme="minorHAnsi" w:cstheme="minorHAnsi"/>
          <w:b/>
          <w:bCs/>
          <w:sz w:val="28"/>
          <w:szCs w:val="28"/>
        </w:rPr>
        <w:t>Description of proposed solution</w:t>
      </w:r>
    </w:p>
    <w:p w14:paraId="20BF47F2" w14:textId="5B404145" w:rsidR="009B4627" w:rsidRPr="00160BA4" w:rsidRDefault="009B4627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160BA4" w14:paraId="36098742" w14:textId="77777777" w:rsidTr="3C85EE69">
        <w:tc>
          <w:tcPr>
            <w:tcW w:w="9606" w:type="dxa"/>
          </w:tcPr>
          <w:p w14:paraId="47D9C708" w14:textId="324E8F37" w:rsidR="004F5933" w:rsidRPr="00160BA4" w:rsidRDefault="004F5933" w:rsidP="004F59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44580F"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DDNTA-v05.14 (based on CSE-v51.60)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shall be corrected as follows (</w:t>
            </w:r>
            <w:r w:rsidR="00EE14BD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addition of </w:t>
            </w:r>
            <w:r w:rsidR="00EE14BD" w:rsidRPr="00160BA4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 xml:space="preserve">text highlighted in </w:t>
            </w:r>
            <w:r w:rsidR="00CE598D" w:rsidRPr="00160BA4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yellow</w:t>
            </w:r>
            <w:r w:rsidR="00CE598D" w:rsidRPr="00160BA4">
              <w:rPr>
                <w:rFonts w:asciiTheme="minorHAnsi" w:hAnsiTheme="minorHAnsi" w:cstheme="minorHAnsi"/>
                <w:sz w:val="22"/>
                <w:szCs w:val="22"/>
              </w:rPr>
              <w:t>, removal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160BA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48298803" w14:textId="5E466EF6" w:rsidR="00F2313A" w:rsidRPr="00160BA4" w:rsidRDefault="00F2313A" w:rsidP="004F593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  <w:p w14:paraId="7DFA6C87" w14:textId="3B58FD6E" w:rsidR="0044580F" w:rsidRPr="00160BA4" w:rsidRDefault="0044580F" w:rsidP="00F2313A">
            <w:pPr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B1894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will be updated as follows:</w:t>
            </w:r>
          </w:p>
          <w:p w14:paraId="5FFF4205" w14:textId="55374494" w:rsidR="0044580F" w:rsidRPr="00160BA4" w:rsidRDefault="0044580F" w:rsidP="00F2313A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D3CFC2" w14:textId="7EC74198" w:rsidR="0044580F" w:rsidRPr="00F2313A" w:rsidRDefault="00F2313A" w:rsidP="00F2313A">
            <w:pPr>
              <w:ind w:left="144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Technical Description</w:t>
            </w:r>
          </w:p>
          <w:p w14:paraId="47D622C3" w14:textId="77777777" w:rsidR="0044580F" w:rsidRPr="00160BA4" w:rsidRDefault="0044580F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IF &lt;Decisive Date&gt; is LESS than or EQUAL to &lt;TPendDate&gt;</w:t>
            </w:r>
          </w:p>
          <w:p w14:paraId="7D007225" w14:textId="15A21808" w:rsidR="0044580F" w:rsidRPr="00C43886" w:rsidRDefault="0044580F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THEN C0908 will be disabled </w:t>
            </w:r>
            <w:r w:rsidRPr="00C43886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r w:rsidR="00C43886" w:rsidRPr="00C438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66BE040" w14:textId="6CE65F24" w:rsidR="00C43886" w:rsidRDefault="00C43886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C4388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IF /*/Consignment/modeOfTransportAtTheBorder is PRESENT</w:t>
            </w:r>
          </w:p>
          <w:p w14:paraId="5CDCD493" w14:textId="6FE5A76E" w:rsidR="00C43886" w:rsidRPr="00160BA4" w:rsidRDefault="00C43886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C4388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THEN</w:t>
            </w:r>
          </w:p>
          <w:p w14:paraId="1527F772" w14:textId="3F67A897" w:rsidR="0044580F" w:rsidRPr="00160BA4" w:rsidRDefault="0044580F" w:rsidP="00F2313A">
            <w:pPr>
              <w:ind w:left="216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IF /*/Consignment/modeOfTransportAtTheBorder is EQUAL to '5' 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or '2'</w:t>
            </w:r>
          </w:p>
          <w:p w14:paraId="484709AC" w14:textId="4E8ADD91" w:rsidR="0044580F" w:rsidRPr="00160BA4" w:rsidRDefault="0044580F" w:rsidP="00F2313A">
            <w:pPr>
              <w:ind w:left="216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THEN</w:t>
            </w:r>
            <w:r w:rsidR="00F231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/*/Consignment/ActiveBorderTransportMeans = “O”</w:t>
            </w:r>
          </w:p>
          <w:p w14:paraId="444ED4C8" w14:textId="6048F71A" w:rsidR="0044580F" w:rsidRDefault="0044580F" w:rsidP="00F2313A">
            <w:pPr>
              <w:ind w:left="216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ELSE</w:t>
            </w:r>
            <w:r w:rsidR="00F231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/*/Consignment/ActiveBorderTransportMeans = “R”</w:t>
            </w:r>
          </w:p>
          <w:p w14:paraId="601AF138" w14:textId="018FA8CE" w:rsidR="00C43886" w:rsidRPr="00160BA4" w:rsidRDefault="00C43886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C4388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ELSE</w:t>
            </w:r>
            <w:r w:rsidR="00F2313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C4388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/*/Consignment/ActiveBorderTransportMeans = “O”</w:t>
            </w:r>
          </w:p>
          <w:p w14:paraId="6AE7FA00" w14:textId="77777777" w:rsidR="00C43886" w:rsidRPr="00160BA4" w:rsidRDefault="00C43886" w:rsidP="00F2313A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5F405B" w14:textId="34120AEC" w:rsidR="0044580F" w:rsidRPr="00F2313A" w:rsidRDefault="0044580F" w:rsidP="00F2313A">
            <w:pPr>
              <w:ind w:left="144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F2313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Functional Description</w:t>
            </w:r>
          </w:p>
          <w:p w14:paraId="3339CE2F" w14:textId="27A14DBF" w:rsidR="0044580F" w:rsidRPr="00160BA4" w:rsidRDefault="0044580F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  <w:p w14:paraId="72306A5B" w14:textId="405895C2" w:rsidR="005E4135" w:rsidRPr="00160BA4" w:rsidRDefault="00F2313A" w:rsidP="00445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</w:p>
          <w:p w14:paraId="6DE0C150" w14:textId="45804DFF" w:rsidR="005E4135" w:rsidRPr="00160BA4" w:rsidRDefault="005E4135" w:rsidP="00F2313A">
            <w:pPr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B1806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will be updated as follows:</w:t>
            </w:r>
          </w:p>
          <w:p w14:paraId="6264FA32" w14:textId="77777777" w:rsidR="005E4135" w:rsidRPr="00160BA4" w:rsidRDefault="005E4135" w:rsidP="00F2313A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DF2BCD" w14:textId="4D3889E5" w:rsidR="005E4135" w:rsidRPr="00F2313A" w:rsidRDefault="00F2313A" w:rsidP="00F2313A">
            <w:pPr>
              <w:ind w:left="144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Technical Description</w:t>
            </w:r>
          </w:p>
          <w:p w14:paraId="69A9469A" w14:textId="77777777" w:rsidR="0032694B" w:rsidRPr="00160BA4" w:rsidRDefault="0032694B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IF &lt;Decisive Date&gt; is LESS than or EQUAL to &lt;TPendDate&gt;</w:t>
            </w:r>
          </w:p>
          <w:p w14:paraId="1E066348" w14:textId="4908D609" w:rsidR="0032694B" w:rsidRDefault="0032694B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THEN C0806 will be disabled AND</w:t>
            </w:r>
          </w:p>
          <w:p w14:paraId="14829C49" w14:textId="77777777" w:rsidR="00C43886" w:rsidRDefault="00C43886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C4388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IF /*/Consignment/modeOfTransportAtTheBorder is PRESENT</w:t>
            </w:r>
          </w:p>
          <w:p w14:paraId="7307FD05" w14:textId="602F8142" w:rsidR="00C43886" w:rsidRPr="00160BA4" w:rsidRDefault="00C43886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C4388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THEN</w:t>
            </w:r>
          </w:p>
          <w:p w14:paraId="761B72C1" w14:textId="61982B99" w:rsidR="0032694B" w:rsidRPr="00160BA4" w:rsidRDefault="0032694B" w:rsidP="00F2313A">
            <w:pPr>
              <w:ind w:left="216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IF /*/Consignment/modeOfTransportAtTheBorder is EQUAL to '5' 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or '2'</w:t>
            </w:r>
          </w:p>
          <w:p w14:paraId="160E5FC2" w14:textId="77777777" w:rsidR="0032694B" w:rsidRPr="00160BA4" w:rsidRDefault="0032694B" w:rsidP="00F2313A">
            <w:pPr>
              <w:ind w:left="216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THEN /*/Consignment/ActiveBorderTransportMeans = “O”</w:t>
            </w:r>
          </w:p>
          <w:p w14:paraId="5DE39233" w14:textId="407C62E1" w:rsidR="005E4135" w:rsidRPr="00160BA4" w:rsidRDefault="0032694B" w:rsidP="00F2313A">
            <w:pPr>
              <w:ind w:left="216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ELSE /*/Consignment/ActiveBorderTransportMeans = “R”</w:t>
            </w:r>
          </w:p>
          <w:p w14:paraId="2E214262" w14:textId="4A6E23FA" w:rsidR="00C43886" w:rsidRPr="00160BA4" w:rsidRDefault="00C43886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C4388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ELSE</w:t>
            </w:r>
            <w:r w:rsidR="00F2313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C4388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/*/Consignment/ActiveBorderTransportMeans = “O”</w:t>
            </w:r>
          </w:p>
          <w:p w14:paraId="56B36E51" w14:textId="77777777" w:rsidR="0032694B" w:rsidRPr="00160BA4" w:rsidRDefault="0032694B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6C9A92" w14:textId="25CD794E" w:rsidR="005E4135" w:rsidRPr="00F2313A" w:rsidRDefault="005E4135" w:rsidP="00F2313A">
            <w:pPr>
              <w:ind w:left="144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F2313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Functional Description</w:t>
            </w:r>
          </w:p>
          <w:p w14:paraId="533FB5CE" w14:textId="276B9499" w:rsidR="001313E6" w:rsidRPr="00160BA4" w:rsidRDefault="005E4135" w:rsidP="00F2313A">
            <w:pPr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  <w:p w14:paraId="6C444FFB" w14:textId="4978D7DD" w:rsidR="0044580F" w:rsidRPr="00160BA4" w:rsidRDefault="0044580F" w:rsidP="00445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FE1CF1" w14:textId="1EA9135C" w:rsidR="00B2543C" w:rsidRPr="00160BA4" w:rsidRDefault="00B2543C" w:rsidP="00445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5860AD" w14:textId="4172BB5C" w:rsidR="00B2543C" w:rsidRPr="00160BA4" w:rsidRDefault="00B2543C" w:rsidP="0044580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DMP (NCTS Data Mapping file</w:t>
            </w:r>
            <w:r w:rsidR="00F2313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)</w:t>
            </w:r>
          </w:p>
          <w:p w14:paraId="059FB2D1" w14:textId="4CA7E0B3" w:rsidR="007C6A82" w:rsidRPr="00160BA4" w:rsidRDefault="007C6A82" w:rsidP="007C6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NCTS </w:t>
            </w:r>
            <w:r w:rsidR="00F2313A">
              <w:rPr>
                <w:rFonts w:asciiTheme="minorHAnsi" w:hAnsiTheme="minorHAnsi" w:cstheme="minorHAnsi"/>
                <w:b/>
                <w:sz w:val="22"/>
                <w:szCs w:val="22"/>
              </w:rPr>
              <w:t>Data Mapping file (DMP Package-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5.6.0 SfA-v1.00)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shall be </w:t>
            </w:r>
            <w:r w:rsidR="00E54836">
              <w:rPr>
                <w:rFonts w:asciiTheme="minorHAnsi" w:hAnsiTheme="minorHAnsi" w:cstheme="minorHAnsi"/>
                <w:sz w:val="22"/>
                <w:szCs w:val="22"/>
              </w:rPr>
              <w:t>adapted accordingly.</w:t>
            </w:r>
          </w:p>
          <w:p w14:paraId="5A9BBF36" w14:textId="77777777" w:rsidR="007C6A82" w:rsidRPr="00160BA4" w:rsidRDefault="007C6A82" w:rsidP="007C6A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82C42C" w14:textId="5F4A29BF" w:rsidR="00081F8D" w:rsidRPr="00160BA4" w:rsidRDefault="005E77EA" w:rsidP="007C6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1/ </w:t>
            </w:r>
            <w:r w:rsidR="007C6A82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457AC4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conversion </w:t>
            </w:r>
            <w:r w:rsidR="007C6A82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resolution </w:t>
            </w:r>
            <w:r w:rsidR="007C6A82"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the Data </w:t>
            </w:r>
            <w:r w:rsidR="00457AC4"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Item</w:t>
            </w:r>
            <w:r w:rsidR="007C6A82"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A82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“CONSIGNMENT.</w:t>
            </w:r>
            <w:r w:rsidR="00457AC4"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Mode of transport at the border</w:t>
            </w:r>
            <w:r w:rsidR="007C6A82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”</w:t>
            </w:r>
            <w:r w:rsidR="007C6A82"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A82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should be enhanced </w:t>
            </w:r>
            <w:r w:rsidR="00457AC4" w:rsidRPr="00160BA4">
              <w:rPr>
                <w:rFonts w:asciiTheme="minorHAnsi" w:hAnsiTheme="minorHAnsi" w:cstheme="minorHAnsi"/>
                <w:sz w:val="22"/>
                <w:szCs w:val="22"/>
              </w:rPr>
              <w:t>with the below statement</w:t>
            </w:r>
            <w:r w:rsidR="007C6A82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240358CE" w14:textId="284EBD59" w:rsidR="007C6A82" w:rsidRPr="00160BA4" w:rsidRDefault="007C6A82" w:rsidP="007C6A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The updates will be performed </w:t>
            </w:r>
            <w:r w:rsidR="00081F8D" w:rsidRPr="00160BA4">
              <w:rPr>
                <w:rFonts w:asciiTheme="minorHAnsi" w:hAnsiTheme="minorHAnsi" w:cstheme="minorHAnsi"/>
                <w:sz w:val="22"/>
                <w:szCs w:val="22"/>
              </w:rPr>
              <w:t>in the conversion resolution of messages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CC015C</w:t>
            </w:r>
            <w:r w:rsidR="00081F8D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CD001C, CD003C, CD012C, CD038C, CD050C, CD115C</w:t>
            </w:r>
            <w:r w:rsidR="00081F8D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0839B2B" w14:textId="77777777" w:rsidR="00457AC4" w:rsidRPr="00160BA4" w:rsidRDefault="00457AC4" w:rsidP="007C6A8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2A2812F" w14:textId="77777777" w:rsidR="00930784" w:rsidRPr="00160BA4" w:rsidRDefault="00930784" w:rsidP="00930784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 xml:space="preserve">Resolution for Upgrade: </w:t>
            </w:r>
          </w:p>
          <w:p w14:paraId="0F42C13E" w14:textId="77777777" w:rsidR="00930784" w:rsidRPr="00160BA4" w:rsidRDefault="00930784" w:rsidP="00930784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The Resolution of Upgrade will remain as is. </w:t>
            </w:r>
          </w:p>
          <w:p w14:paraId="19785AC8" w14:textId="77777777" w:rsidR="00457AC4" w:rsidRPr="00160BA4" w:rsidRDefault="00457AC4" w:rsidP="007C6A8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2FEE280" w14:textId="77777777" w:rsidR="00457AC4" w:rsidRPr="00160BA4" w:rsidRDefault="00457AC4" w:rsidP="007C6A8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C34EA09" w14:textId="77777777" w:rsidR="00457AC4" w:rsidRPr="00160BA4" w:rsidRDefault="00457AC4" w:rsidP="007C6A8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 xml:space="preserve">Resolution for Downgrade: </w:t>
            </w:r>
          </w:p>
          <w:p w14:paraId="3CCAA36D" w14:textId="4D7A3964" w:rsidR="00457AC4" w:rsidRPr="00160BA4" w:rsidRDefault="00457AC4" w:rsidP="007C6A8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7EDCF72" w14:textId="77777777" w:rsidR="005C1AF4" w:rsidRPr="00160BA4" w:rsidRDefault="005C1AF4" w:rsidP="005C1AF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During Transitional Period, a XSLT function will be used so: </w:t>
            </w:r>
          </w:p>
          <w:p w14:paraId="493C0C4D" w14:textId="77777777" w:rsidR="005C1AF4" w:rsidRPr="00160BA4" w:rsidRDefault="005C1AF4" w:rsidP="003F65B5">
            <w:pPr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14:paraId="435D8986" w14:textId="4F8C341D" w:rsidR="00331461" w:rsidRPr="003F65B5" w:rsidRDefault="00331461" w:rsidP="003F65B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If NCTS-P5_</w:t>
            </w:r>
            <w:r w:rsidR="005C1AF4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‘CONSIGNMENT.Mode of transport at the border’ 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is present </w:t>
            </w:r>
            <w:r w:rsidR="00EC0A47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AND </w:t>
            </w:r>
            <w:r w:rsidR="005B50B5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=</w:t>
            </w:r>
            <w:r w:rsidR="005C1AF4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'2' (Rail Transport) and 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S</w:t>
            </w:r>
            <w:r w:rsidR="005C1AF4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ecurity is different from </w:t>
            </w:r>
            <w:r w:rsidR="005B50B5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‘</w:t>
            </w:r>
            <w:r w:rsidR="005C1AF4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0</w:t>
            </w:r>
            <w:r w:rsidR="005B50B5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’</w:t>
            </w:r>
            <w:r w:rsidR="005C1AF4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EC0A47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AND ‘Active border transport means’ is PRESENT</w:t>
            </w:r>
          </w:p>
          <w:p w14:paraId="3E8372E6" w14:textId="77777777" w:rsidR="003F65B5" w:rsidRDefault="00331461" w:rsidP="003F65B5">
            <w:pPr>
              <w:ind w:left="108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then</w:t>
            </w:r>
            <w:r w:rsidR="005C1AF4"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</w:t>
            </w:r>
          </w:p>
          <w:p w14:paraId="7D028433" w14:textId="77777777" w:rsidR="003F65B5" w:rsidRDefault="005C1AF4" w:rsidP="003F65B5">
            <w:pPr>
              <w:pStyle w:val="ListParagraph"/>
              <w:numPr>
                <w:ilvl w:val="0"/>
                <w:numId w:val="15"/>
              </w:numPr>
              <w:ind w:left="144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NCTS</w:t>
            </w:r>
            <w:r w:rsidR="00331461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-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P4</w:t>
            </w:r>
            <w:r w:rsidR="00331461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_</w:t>
            </w:r>
            <w:r w:rsidR="005B50B5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‘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HEADER.Specific Circumstance Indicator</w:t>
            </w:r>
            <w:r w:rsidR="005B50B5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’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331461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is set to 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'D' (Rail mode of transport) and </w:t>
            </w:r>
          </w:p>
          <w:p w14:paraId="0EA07B57" w14:textId="5E0EE8B6" w:rsidR="00331461" w:rsidRPr="003F65B5" w:rsidRDefault="005C1AF4" w:rsidP="003F65B5">
            <w:pPr>
              <w:pStyle w:val="ListParagraph"/>
              <w:numPr>
                <w:ilvl w:val="0"/>
                <w:numId w:val="15"/>
              </w:numPr>
              <w:ind w:left="144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the </w:t>
            </w:r>
            <w:r w:rsidR="00331461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NCTS-P4_</w:t>
            </w:r>
            <w:r w:rsidR="005B50B5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‘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H</w:t>
            </w:r>
            <w:r w:rsidR="005B50B5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EADER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.Identity of means of transport crossing border</w:t>
            </w:r>
            <w:r w:rsidR="005B50B5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’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331461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can be filled in with the data from NCTS-P5 (The C011 makes the D.I. 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required</w:t>
            </w:r>
            <w:r w:rsidR="00331461"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)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. </w:t>
            </w:r>
          </w:p>
          <w:p w14:paraId="7EB45D9A" w14:textId="6A3038E0" w:rsidR="00331461" w:rsidRDefault="00331461" w:rsidP="005C1AF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14:paraId="484232DD" w14:textId="1AED4066" w:rsidR="00331461" w:rsidRPr="003F65B5" w:rsidRDefault="00331461" w:rsidP="003F65B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If NCTS-P5_‘CONSIGNMENT.Mode of transport at the border’ 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is present AND </w:t>
            </w: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= '2' (Rail Transport) and Security is equal to ‘0’ </w:t>
            </w:r>
          </w:p>
          <w:p w14:paraId="43C577D6" w14:textId="77777777" w:rsidR="003F65B5" w:rsidRDefault="00331461" w:rsidP="003F65B5">
            <w:pPr>
              <w:ind w:left="108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then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</w:t>
            </w:r>
          </w:p>
          <w:p w14:paraId="456172A6" w14:textId="77777777" w:rsidR="003F65B5" w:rsidRDefault="00331461" w:rsidP="003F65B5">
            <w:pPr>
              <w:pStyle w:val="ListParagraph"/>
              <w:numPr>
                <w:ilvl w:val="0"/>
                <w:numId w:val="15"/>
              </w:numPr>
              <w:ind w:left="144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NCTS-P4_‘HEADER.Specific Circumstance Indicator’ is NOT set to 'D' (Rail mode of transport) and </w:t>
            </w:r>
          </w:p>
          <w:p w14:paraId="2EA613BD" w14:textId="67B5D2B6" w:rsidR="00331461" w:rsidRPr="003F65B5" w:rsidRDefault="00331461" w:rsidP="003F65B5">
            <w:pPr>
              <w:pStyle w:val="ListParagraph"/>
              <w:numPr>
                <w:ilvl w:val="0"/>
                <w:numId w:val="15"/>
              </w:numPr>
              <w:ind w:left="144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3F65B5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the NCTS-P4_‘HEADER.Identity of means of transport crossing border’ can be filled in if available in NCTS-P5 or can remain empty (based on C011 that makes the D.I. optional). </w:t>
            </w:r>
          </w:p>
          <w:p w14:paraId="5702E2FC" w14:textId="77777777" w:rsidR="00331461" w:rsidRDefault="00331461" w:rsidP="005C1AF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14:paraId="21AB0CCE" w14:textId="62B22DF2" w:rsidR="00B268DF" w:rsidRPr="00B268DF" w:rsidRDefault="005C1AF4" w:rsidP="00E54836">
            <w:pPr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lastRenderedPageBreak/>
              <w:t xml:space="preserve">In case </w:t>
            </w:r>
            <w:r w:rsidR="00B268DF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Security = “0” then the 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NCTS-P5</w:t>
            </w:r>
            <w:r w:rsidR="00B268DF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_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‘C</w:t>
            </w:r>
            <w:r w:rsidRPr="00B268DF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ONSIGNMENT.Mode of transport at the border’ is </w:t>
            </w:r>
            <w:r w:rsidR="00B268DF" w:rsidRPr="00B268DF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inserted in </w:t>
            </w:r>
          </w:p>
          <w:p w14:paraId="5D751D99" w14:textId="29EB03D4" w:rsidR="00B268DF" w:rsidRDefault="00B268DF" w:rsidP="00E54836">
            <w:pPr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268DF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P4_’Transport mode at border’ </w:t>
            </w:r>
            <w:r w:rsidRPr="00252D09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u w:val="single"/>
              </w:rPr>
              <w:t>if available</w:t>
            </w:r>
            <w:r w:rsidRPr="00B268DF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.</w:t>
            </w:r>
          </w:p>
          <w:p w14:paraId="1C85920F" w14:textId="25811FD8" w:rsidR="00B268DF" w:rsidRDefault="00B268DF" w:rsidP="00E54836">
            <w:pPr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14:paraId="1F1C6E87" w14:textId="18A57C6C" w:rsidR="00B268DF" w:rsidRDefault="00B268DF" w:rsidP="00E54836">
            <w:pPr>
              <w:ind w:left="720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In case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Security is different from “0” then the 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NCTS-P5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_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‘CONSIGNMENT.Mode of transport at the border’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must be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inserted in </w:t>
            </w:r>
            <w:r w:rsidR="00252D09" w:rsidRPr="00B268DF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P4_’Transport mode at border’</w:t>
            </w:r>
            <w:r w:rsidR="00252D09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.</w:t>
            </w:r>
          </w:p>
          <w:p w14:paraId="20C8F694" w14:textId="7E0B9D67" w:rsidR="00B268DF" w:rsidRDefault="00B268DF" w:rsidP="00B268D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5AF6BDF" w14:textId="77777777" w:rsidR="00B268DF" w:rsidRDefault="00B268DF" w:rsidP="007C6A8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  <w:p w14:paraId="050CF4A1" w14:textId="77777777" w:rsidR="00C12C3B" w:rsidRPr="00160BA4" w:rsidRDefault="00C12C3B" w:rsidP="007C6A8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3BDF544" w14:textId="3F679455" w:rsidR="00967E74" w:rsidRPr="00160BA4" w:rsidRDefault="005E77EA" w:rsidP="00967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2/ </w:t>
            </w:r>
            <w:r w:rsidR="00967E74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The conversion resolution </w:t>
            </w:r>
            <w:r w:rsidR="00967E74"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the Data Item </w:t>
            </w:r>
            <w:r w:rsidR="00967E74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“CONSIGNMENT.Inland</w:t>
            </w:r>
            <w:r w:rsidR="00967E74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 xml:space="preserve"> mode of transport</w:t>
            </w:r>
            <w:r w:rsidR="00967E74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”</w:t>
            </w:r>
            <w:r w:rsidR="00967E74"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A03C07">
              <w:rPr>
                <w:rFonts w:asciiTheme="minorHAnsi" w:hAnsiTheme="minorHAnsi" w:cstheme="minorHAnsi"/>
                <w:sz w:val="22"/>
                <w:szCs w:val="22"/>
              </w:rPr>
              <w:t xml:space="preserve">remains unchanged </w:t>
            </w:r>
            <w:r w:rsidR="00967E74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for the CC015C and </w:t>
            </w:r>
            <w:r w:rsidR="00E54836">
              <w:rPr>
                <w:rFonts w:asciiTheme="minorHAnsi" w:hAnsiTheme="minorHAnsi" w:cstheme="minorHAnsi"/>
                <w:sz w:val="22"/>
                <w:szCs w:val="22"/>
              </w:rPr>
              <w:t xml:space="preserve">adapted </w:t>
            </w:r>
            <w:r w:rsidR="00967E74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for the </w:t>
            </w:r>
            <w:r w:rsidR="00A03C07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Common Domain </w:t>
            </w:r>
            <w:r w:rsidR="00967E74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messages CD001C, CD003C, CD012C, CD038C, CD050C, CD115C:  </w:t>
            </w:r>
          </w:p>
          <w:p w14:paraId="197711D7" w14:textId="77777777" w:rsidR="00967E74" w:rsidRPr="00160BA4" w:rsidRDefault="00967E74" w:rsidP="00967E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AC640F" w14:textId="77777777" w:rsidR="001475BC" w:rsidRPr="00160BA4" w:rsidRDefault="001475BC" w:rsidP="001475B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 xml:space="preserve">Resolution for Upgrade: </w:t>
            </w:r>
          </w:p>
          <w:p w14:paraId="0B876B7E" w14:textId="3F6A7E5D" w:rsidR="001475BC" w:rsidRPr="00160BA4" w:rsidRDefault="001475BC" w:rsidP="001475BC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The Resolution of Upgrade 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remains immediate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</w:t>
            </w:r>
          </w:p>
          <w:p w14:paraId="2B336F46" w14:textId="77777777" w:rsidR="00967E74" w:rsidRPr="00160BA4" w:rsidRDefault="00967E74" w:rsidP="00967E74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</w:p>
          <w:p w14:paraId="6F408E3E" w14:textId="77777777" w:rsidR="00967E74" w:rsidRPr="00160BA4" w:rsidRDefault="00967E74" w:rsidP="00967E7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Resolution for Downgrade: </w:t>
            </w:r>
          </w:p>
          <w:p w14:paraId="5C10801D" w14:textId="41BD3A52" w:rsidR="00A03C07" w:rsidRDefault="00A03C07" w:rsidP="00967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="00967E74" w:rsidRPr="00160BA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ata Item is re-used in CC015B. </w:t>
            </w:r>
          </w:p>
          <w:p w14:paraId="4D4FA6E6" w14:textId="77777777" w:rsidR="00A03C07" w:rsidRDefault="00603FE8" w:rsidP="00967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Loss of info</w:t>
            </w:r>
            <w:r w:rsidR="00A03C0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rmation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during </w:t>
            </w:r>
            <w:r w:rsidR="00A03C0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the 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downgrade</w:t>
            </w:r>
            <w:r w:rsidR="00A03C07">
              <w:rPr>
                <w:rFonts w:asciiTheme="minorHAnsi" w:hAnsiTheme="minorHAnsi" w:cstheme="minorHAnsi"/>
                <w:sz w:val="22"/>
                <w:szCs w:val="22"/>
              </w:rPr>
              <w:t xml:space="preserve"> of Common Domain messages.</w:t>
            </w:r>
          </w:p>
          <w:p w14:paraId="57F47151" w14:textId="150E4151" w:rsidR="00967E74" w:rsidRPr="00160BA4" w:rsidRDefault="00A03C07" w:rsidP="00967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existing XSLT function is removed from the CTS package.</w:t>
            </w:r>
            <w:r w:rsidR="00967E74" w:rsidRPr="00160BA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67E74" w:rsidRPr="00160BA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During Transitional Period, a XSLT function will be used so: </w:t>
            </w:r>
            <w:r w:rsidR="00967E74" w:rsidRPr="00160BA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br/>
              <w:t>in case of &lt;NCTS.P5-CONSIGNMENT.Inland mode of transport&gt; is EQUAL to '2' (Rail Transport) THEN &lt;NCTS.P4 HEADER.Specific Circumstance Indicator&gt; is EQUAL to 'D' (Rail mode of transport).</w:t>
            </w:r>
            <w:r w:rsidR="00967E74" w:rsidRPr="00160BA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br/>
              <w:t>in case of &lt;NCTS.P5-CONSIGNMENT.Inland mode of transport&gt; is NOT EQUAL to '2' (Rail Transport) THEN Loss of information is acceptable.</w:t>
            </w:r>
          </w:p>
          <w:p w14:paraId="3503FF38" w14:textId="37567ABA" w:rsidR="00967E74" w:rsidRPr="00160BA4" w:rsidRDefault="00967E74" w:rsidP="00967E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82D796" w14:textId="77777777" w:rsidR="00716DC1" w:rsidRPr="00160BA4" w:rsidRDefault="00716DC1" w:rsidP="00967E7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04B9A7E" w14:textId="093DE08B" w:rsidR="00E850CE" w:rsidRPr="00160BA4" w:rsidRDefault="005E77EA" w:rsidP="00E850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3/ </w:t>
            </w:r>
            <w:r w:rsidR="00E850CE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The conversion resolution </w:t>
            </w:r>
            <w:r w:rsidR="00E850CE"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for the Data Item </w:t>
            </w:r>
            <w:r w:rsidR="00E850CE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“</w:t>
            </w:r>
            <w:r w:rsidR="00E850CE"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TRANSIT OPERATION.Specific circumstance indicator</w:t>
            </w:r>
            <w:r w:rsidR="00E850CE" w:rsidRPr="00160B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”</w:t>
            </w:r>
            <w:r w:rsidR="00E850CE"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E850CE" w:rsidRPr="00160BA4">
              <w:rPr>
                <w:rFonts w:asciiTheme="minorHAnsi" w:hAnsiTheme="minorHAnsi" w:cstheme="minorHAnsi"/>
                <w:sz w:val="22"/>
                <w:szCs w:val="22"/>
              </w:rPr>
              <w:t>should be update</w:t>
            </w:r>
            <w:r w:rsidR="00EF3EDF" w:rsidRPr="00160BA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E850CE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54836">
              <w:rPr>
                <w:rFonts w:asciiTheme="minorHAnsi" w:hAnsiTheme="minorHAnsi" w:cstheme="minorHAnsi"/>
                <w:sz w:val="22"/>
                <w:szCs w:val="22"/>
              </w:rPr>
              <w:t xml:space="preserve">for the downgrade </w:t>
            </w:r>
            <w:r w:rsidR="00E850CE" w:rsidRPr="00160BA4">
              <w:rPr>
                <w:rFonts w:asciiTheme="minorHAnsi" w:hAnsiTheme="minorHAnsi" w:cstheme="minorHAnsi"/>
                <w:sz w:val="22"/>
                <w:szCs w:val="22"/>
              </w:rPr>
              <w:t>as follows</w:t>
            </w:r>
            <w:r w:rsidR="00E5483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01C93AF" w14:textId="77777777" w:rsidR="00E850CE" w:rsidRPr="00160BA4" w:rsidRDefault="00E850CE" w:rsidP="00E850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DAB25A0" w14:textId="77777777" w:rsidR="006F5E0F" w:rsidRPr="00160BA4" w:rsidRDefault="006F5E0F" w:rsidP="006F5E0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 xml:space="preserve">Resolution for Upgrade: </w:t>
            </w:r>
          </w:p>
          <w:p w14:paraId="3F65C108" w14:textId="7C2F8318" w:rsidR="006F5E0F" w:rsidRPr="00160BA4" w:rsidRDefault="006F5E0F" w:rsidP="00E850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The Resolution of Upgrade will remain as is. </w:t>
            </w:r>
          </w:p>
          <w:p w14:paraId="69AEF756" w14:textId="77777777" w:rsidR="006F5E0F" w:rsidRPr="00160BA4" w:rsidRDefault="006F5E0F" w:rsidP="00E850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</w:p>
          <w:p w14:paraId="335A6522" w14:textId="0894614F" w:rsidR="00E850CE" w:rsidRPr="00160BA4" w:rsidRDefault="00E850CE" w:rsidP="00E850CE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160BA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 xml:space="preserve">Resolution for Downgrade: </w:t>
            </w:r>
          </w:p>
          <w:p w14:paraId="3BBA6A48" w14:textId="41CE1340" w:rsidR="00E850CE" w:rsidRPr="00160BA4" w:rsidRDefault="00E850CE" w:rsidP="00E850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No issue for Downgrade. During Transitional Period, 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1. 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NCTS-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P5 value 'A20' 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remains 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mapped with 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NCTS-P4 value 'A'.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2. If NCTS-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P5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</w:t>
            </w:r>
            <w:r w:rsidR="000722DB"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‘Consignment. </w:t>
            </w:r>
            <w:r w:rsidRPr="00160BA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Inland mode of transport</w:t>
            </w:r>
            <w:r w:rsidRPr="00160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Mode of transport at the border</w:t>
            </w:r>
            <w:r w:rsidR="000722DB" w:rsidRPr="00160BA4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= '2'</w:t>
            </w:r>
            <w:r w:rsidR="00242381"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and security is different from </w:t>
            </w:r>
            <w:r w:rsidR="000722DB"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‘</w:t>
            </w:r>
            <w:r w:rsidR="00242381"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0</w:t>
            </w:r>
            <w:r w:rsidR="000722DB"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’</w:t>
            </w:r>
            <w:r w:rsidR="00242381"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A03C07" w:rsidRPr="00A03C07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AND ‘Active border transport means’ is PRESENT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then value </w:t>
            </w:r>
            <w:r w:rsidR="000722DB"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‘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</w:t>
            </w:r>
            <w:r w:rsidR="000722DB"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’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is assigned on NCTS-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P4</w:t>
            </w:r>
            <w:r w:rsidR="00A03C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</w:t>
            </w:r>
            <w:r w:rsidR="000722DB"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‘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HEADER.Specific circumstance indicator</w:t>
            </w:r>
            <w:r w:rsidR="000722DB"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’</w:t>
            </w:r>
            <w:r w:rsidRPr="00160BA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7B281A35" w14:textId="4C8263D5" w:rsidR="00716DC1" w:rsidRPr="00160BA4" w:rsidRDefault="00716DC1" w:rsidP="00E850C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8434FDA" w14:textId="3B44841F" w:rsidR="00E236C0" w:rsidRPr="00160BA4" w:rsidRDefault="00E236C0" w:rsidP="00E236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Furthermore, in the file “</w:t>
            </w:r>
            <w:r w:rsidR="00E54836" w:rsidRPr="00E54836">
              <w:rPr>
                <w:rFonts w:asciiTheme="minorHAnsi" w:hAnsiTheme="minorHAnsi" w:cstheme="minorHAnsi"/>
                <w:i/>
                <w:sz w:val="22"/>
                <w:szCs w:val="22"/>
              </w:rPr>
              <w:t>DDNTA_APP_C-5·14·1-(RD_FullMapping_P4-P5)_(2022-05-01)-v1·18.xlsx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E54836">
              <w:rPr>
                <w:rFonts w:asciiTheme="minorHAnsi" w:hAnsiTheme="minorHAnsi" w:cstheme="minorHAnsi"/>
                <w:sz w:val="22"/>
                <w:szCs w:val="22"/>
              </w:rPr>
              <w:t xml:space="preserve"> (from RDP-NCTS_TP#02(2022M01))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, the below statement in column V should be updated as follows: </w:t>
            </w:r>
          </w:p>
          <w:p w14:paraId="195B0888" w14:textId="58547E72" w:rsidR="00E236C0" w:rsidRPr="00160BA4" w:rsidRDefault="00E236C0" w:rsidP="00E5483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“Converter to insert P5 data from the </w:t>
            </w:r>
            <w:r w:rsidRPr="00160BA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Inland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828" w:rsidRPr="00160BA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m</w:t>
            </w:r>
            <w:r w:rsidRPr="00160BA4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ode of Transport</w:t>
            </w:r>
            <w:r w:rsidR="00167828"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828" w:rsidRPr="00160BA4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Mode of transport at the border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into P4 Specific circumstance indicator. P4 info not needed when Converter upgrades.”</w:t>
            </w:r>
          </w:p>
          <w:p w14:paraId="1EA99BD6" w14:textId="47F511C6" w:rsidR="00642096" w:rsidRDefault="00642096" w:rsidP="006420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6F017C" w14:textId="7DC14D8D" w:rsidR="00241F4E" w:rsidRDefault="00241F4E" w:rsidP="006420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C8E4BC" w14:textId="77777777" w:rsidR="00E54836" w:rsidRDefault="00E54836" w:rsidP="00B54DC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bookmarkStart w:id="3" w:name="_Hlk70003225"/>
          </w:p>
          <w:p w14:paraId="2730FB8F" w14:textId="715194DD" w:rsidR="00B54DC2" w:rsidRPr="00160BA4" w:rsidRDefault="002F6523" w:rsidP="00B54DC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  <w:r w:rsidR="00B54DC2" w:rsidRPr="00160BA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="00B54DC2"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="00B54DC2"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3EB225BB" w14:textId="63800A8D" w:rsidR="00B54DC2" w:rsidRPr="00160BA4" w:rsidRDefault="00E54836" w:rsidP="00E5483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The correction of B1894 and </w:t>
            </w:r>
            <w:r w:rsidR="00B54DC2"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B1806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should be applied as urgently as possible, to avoid the kind of rejections observed during the ieCA Real Time Exercice.</w:t>
            </w:r>
          </w:p>
          <w:p w14:paraId="5B68371A" w14:textId="77777777" w:rsidR="002F6523" w:rsidRPr="00160BA4" w:rsidRDefault="002F6523" w:rsidP="002F652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A567F1C" w14:textId="3EEA9675" w:rsidR="00931C02" w:rsidRDefault="00931C02" w:rsidP="00931C0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lastRenderedPageBreak/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="00E5483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0</w:t>
            </w:r>
            <w:r w:rsidR="001032C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1.12.202</w:t>
            </w:r>
            <w:r w:rsidR="001032C7" w:rsidRPr="00704C9B">
              <w:rPr>
                <w:rStyle w:val="normaltextrun"/>
                <w:rFonts w:ascii="Calibri" w:hAnsi="Calibri" w:cs="Calibri"/>
                <w:sz w:val="22"/>
                <w:szCs w:val="22"/>
              </w:rPr>
              <w:t>2</w:t>
            </w:r>
            <w:r w:rsidR="00E54836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(or when starting NCTS-P5 operations)</w:t>
            </w:r>
          </w:p>
          <w:p w14:paraId="03571B02" w14:textId="77777777" w:rsidR="00931C02" w:rsidRDefault="00931C02" w:rsidP="00931C0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):                     July 2022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FB3DA4B" w14:textId="212FFDC3" w:rsidR="00931C02" w:rsidRDefault="00931C02" w:rsidP="00931C0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00AD5E6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</w:t>
            </w:r>
            <w:r w:rsidR="00E54836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Februa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ry 2022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365F9BD" w14:textId="76329D42" w:rsidR="002F6523" w:rsidRPr="00160BA4" w:rsidRDefault="002F6523" w:rsidP="002F652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on transition</w:t>
            </w: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: </w:t>
            </w:r>
            <w:r w:rsidR="00E5483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          </w:t>
            </w: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Yes</w:t>
            </w:r>
            <w:r w:rsidR="00E5483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 (ieCA/CRP to be corrected)</w:t>
            </w: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D3E02CD" w14:textId="254458AD" w:rsidR="002F6523" w:rsidRPr="00160BA4" w:rsidRDefault="002F6523" w:rsidP="00E54836">
            <w:pPr>
              <w:pStyle w:val="paragraph"/>
              <w:spacing w:before="0" w:beforeAutospacing="0" w:after="0" w:afterAutospacing="0"/>
              <w:ind w:left="3600" w:hanging="360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Risk of not implementing the change:</w:t>
            </w: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  <w:r w:rsidR="00E5483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Significant rejections could be observed on the Common Domain and on the External Domain.</w:t>
            </w: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8355930" w14:textId="670A8D52" w:rsidR="005F4C97" w:rsidRPr="00160BA4" w:rsidRDefault="002F6523" w:rsidP="002F652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4ABC3E83" w14:textId="015ED841" w:rsidR="002F6523" w:rsidRPr="008F1241" w:rsidRDefault="002F6523" w:rsidP="002F652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</w:rPr>
            </w:pPr>
            <w:r w:rsidRPr="008F124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Impacted </w:t>
            </w:r>
            <w:r w:rsidR="00B54DC2" w:rsidRPr="008F124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BRTs</w:t>
            </w:r>
            <w:r w:rsidRPr="008F124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 </w:t>
            </w:r>
          </w:p>
          <w:p w14:paraId="32B70135" w14:textId="73E7E41F" w:rsidR="002F6523" w:rsidRPr="008F1241" w:rsidRDefault="0067626F" w:rsidP="002F6523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1080" w:firstLine="0"/>
              <w:textAlignment w:val="baseline"/>
              <w:rPr>
                <w:rStyle w:val="eop"/>
              </w:rPr>
            </w:pP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B1894</w:t>
            </w:r>
            <w:r w:rsidR="008F124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1241" w:rsidRPr="008F124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and B1806</w:t>
            </w:r>
          </w:p>
          <w:p w14:paraId="4A2D3565" w14:textId="1ADC7ECC" w:rsidR="002F6523" w:rsidRPr="00160BA4" w:rsidRDefault="002F6523" w:rsidP="002F652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66471F" w14:textId="77777777" w:rsidR="002F6523" w:rsidRPr="008F1241" w:rsidRDefault="002F6523" w:rsidP="002F652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F124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CIs: </w:t>
            </w:r>
            <w:r w:rsidRPr="008F1241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 </w:t>
            </w:r>
          </w:p>
          <w:p w14:paraId="45C34B86" w14:textId="77777777" w:rsidR="002F6523" w:rsidRPr="008028E7" w:rsidRDefault="002F6523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CSE-v51.6.0: Yes; </w:t>
            </w:r>
            <w:r w:rsidRPr="008028E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703536A8" w14:textId="77777777" w:rsidR="002F6523" w:rsidRPr="008028E7" w:rsidRDefault="002F6523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DDNTA-5.14.1-v1.00; (Appendix Q2_R_C, PDFs): Yes;</w:t>
            </w:r>
            <w:r w:rsidRPr="008028E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447EC936" w14:textId="0DF6C101" w:rsidR="002F6523" w:rsidRPr="008028E7" w:rsidRDefault="002F6523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DDNTA-5.14.1-v1.00; (Main Document): Yes; </w:t>
            </w:r>
            <w:r w:rsidRPr="008028E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77CA18F9" w14:textId="05167488" w:rsidR="00180B90" w:rsidRPr="008028E7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3C85EE69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TRP-5.7.</w:t>
            </w:r>
            <w:r w:rsidR="72C5C75B" w:rsidRPr="3C85EE69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5</w:t>
            </w:r>
            <w:r w:rsidRPr="3C85EE69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: Yes;</w:t>
            </w:r>
            <w:r w:rsidRPr="3C85EE69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</w:rPr>
              <w:t> </w:t>
            </w:r>
            <w:r w:rsidRPr="3C85EE69">
              <w:rPr>
                <w:rStyle w:val="eop"/>
                <w:rFonts w:asciiTheme="minorHAnsi" w:hAnsiTheme="minorHAnsi" w:cstheme="minorBidi"/>
                <w:b/>
                <w:bCs/>
                <w:sz w:val="22"/>
                <w:szCs w:val="22"/>
              </w:rPr>
              <w:t> </w:t>
            </w:r>
          </w:p>
          <w:p w14:paraId="01259B7F" w14:textId="77777777" w:rsidR="00180B90" w:rsidRPr="008028E7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DMP Package-5.6.0 SfA-v1.00: Yes (incl. update of file Rules and Conditions_v0.43): Yes; </w:t>
            </w:r>
            <w:r w:rsidRPr="008028E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1ACAFEB4" w14:textId="77777777" w:rsidR="00180B90" w:rsidRPr="008028E7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CTS-5.6.1-v1.00: Yes; </w:t>
            </w:r>
            <w:r w:rsidRPr="008028E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7899EF45" w14:textId="77777777" w:rsidR="00180B90" w:rsidRPr="008028E7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CTP-5.7.0-v1.00: Yes; </w:t>
            </w:r>
            <w:r w:rsidRPr="008028E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  <w:p w14:paraId="007B8BF1" w14:textId="22275D98" w:rsidR="00C001F9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ACS: 5.4.0-v1.00 &amp; ACS-Annex-AES/NCTS: 5.5.0-v1.00: Yes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; </w:t>
            </w:r>
            <w:r w:rsidRPr="008028E7"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bookmarkEnd w:id="3"/>
          </w:p>
          <w:p w14:paraId="5B3E4C16" w14:textId="77777777" w:rsidR="008F1241" w:rsidRPr="008028E7" w:rsidRDefault="008F1241" w:rsidP="00E54836">
            <w:pPr>
              <w:pStyle w:val="paragraph"/>
              <w:tabs>
                <w:tab w:val="num" w:pos="316"/>
              </w:tabs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EB45B6B" w14:textId="77777777" w:rsidR="00180B90" w:rsidRPr="00160BA4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Functional Specifications (FSS/BPM): 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No;</w:t>
            </w: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823DA90" w14:textId="77777777" w:rsidR="00180B90" w:rsidRPr="00160BA4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UCC IA/DA Annex B: 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No;</w:t>
            </w: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2847840" w14:textId="77777777" w:rsidR="00180B90" w:rsidRPr="00160BA4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CRP-5.5.0-v1.00: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 No;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 </w:t>
            </w:r>
            <w:r w:rsidRPr="008028E7">
              <w:rPr>
                <w:rStyle w:val="eop"/>
                <w:rFonts w:asciiTheme="minorHAnsi" w:hAnsiTheme="minorHAnsi" w:cstheme="minorHAnsi"/>
                <w:b/>
                <w:bCs/>
              </w:rPr>
              <w:t> </w:t>
            </w:r>
          </w:p>
          <w:p w14:paraId="0F061EB6" w14:textId="77777777" w:rsidR="00180B90" w:rsidRPr="00160BA4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DDCOM 20.3.0-v1.00: 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No;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8D4D3AD" w14:textId="77777777" w:rsidR="00180B90" w:rsidRPr="00160BA4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ieCA 1.0.2.1: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 No;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 </w:t>
            </w: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7C99075" w14:textId="77777777" w:rsidR="00180B90" w:rsidRPr="00160BA4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CS/MIS2_DATA: 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No;</w:t>
            </w: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AB78EAE" w14:textId="77777777" w:rsidR="00180B90" w:rsidRPr="00160BA4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CS/RD2_DATA: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 No;</w:t>
            </w: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EE96933" w14:textId="01A129A4" w:rsidR="00180B90" w:rsidRPr="00160BA4" w:rsidRDefault="00180B90" w:rsidP="00E54836">
            <w:pPr>
              <w:pStyle w:val="paragraph"/>
              <w:numPr>
                <w:ilvl w:val="0"/>
                <w:numId w:val="1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AES-P1 and NCTS-P5 Long-Lived “Legacy” (L3) Movements Study v1.40:</w:t>
            </w:r>
            <w:r w:rsidRPr="008028E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 No</w:t>
            </w:r>
            <w:r w:rsidR="00E5483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Pr="00160BA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</w:t>
            </w:r>
            <w:r w:rsidRPr="00160BA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4D5E4F00" w14:textId="7C41B9A3" w:rsidR="00180B90" w:rsidRPr="00160BA4" w:rsidRDefault="00180B90" w:rsidP="00180B90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349549" w14:textId="77777777" w:rsidR="001F16BA" w:rsidRPr="00160BA4" w:rsidRDefault="001F16BA" w:rsidP="00C001F9">
      <w:pPr>
        <w:rPr>
          <w:rFonts w:asciiTheme="minorHAnsi" w:hAnsiTheme="minorHAnsi" w:cstheme="minorHAnsi"/>
        </w:rPr>
      </w:pPr>
    </w:p>
    <w:p w14:paraId="134FD0E9" w14:textId="599C6CB0" w:rsidR="009B4627" w:rsidRPr="00160BA4" w:rsidRDefault="009B4627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160BA4">
        <w:rPr>
          <w:rFonts w:asciiTheme="minorHAnsi" w:hAnsiTheme="minorHAnsi" w:cstheme="minorHAnsi"/>
          <w:b/>
          <w:bCs/>
          <w:sz w:val="28"/>
          <w:szCs w:val="28"/>
        </w:rPr>
        <w:t>Impact on CI artefacts</w:t>
      </w:r>
    </w:p>
    <w:p w14:paraId="563CE4AA" w14:textId="791D438B" w:rsidR="0044580F" w:rsidRPr="00160BA4" w:rsidRDefault="0044580F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44580F" w:rsidRPr="00160BA4" w14:paraId="3CFFECC1" w14:textId="77777777" w:rsidTr="3C85EE69">
        <w:trPr>
          <w:trHeight w:val="403"/>
        </w:trPr>
        <w:tc>
          <w:tcPr>
            <w:tcW w:w="2802" w:type="dxa"/>
          </w:tcPr>
          <w:p w14:paraId="28B3E24C" w14:textId="73B64F5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ImpSPEEDECN"/>
            <w:r w:rsidRPr="00160BA4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4"/>
            <w:r w:rsidRPr="00160BA4">
              <w:rPr>
                <w:rFonts w:asciiTheme="minorHAnsi" w:hAnsiTheme="minorHAnsi" w:cstheme="minorHAnsi"/>
                <w:lang w:val="fr-BE"/>
              </w:rPr>
              <w:t xml:space="preserve"> </w:t>
            </w:r>
            <w:r w:rsidR="00EE2A11" w:rsidRPr="00160BA4">
              <w:rPr>
                <w:rFonts w:asciiTheme="minorHAnsi" w:hAnsiTheme="minorHAnsi" w:cstheme="minorHAnsi"/>
                <w:b/>
                <w:lang w:val="fr-BE"/>
              </w:rPr>
              <w:t>DDNTA-5.14.1-v1.00</w:t>
            </w:r>
            <w:r w:rsidR="00EE2A11" w:rsidRPr="00160BA4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 xml:space="preserve"> 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(Appendices)</w:t>
            </w:r>
          </w:p>
        </w:tc>
        <w:tc>
          <w:tcPr>
            <w:tcW w:w="6804" w:type="dxa"/>
          </w:tcPr>
          <w:p w14:paraId="17FD452B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4580F" w:rsidRPr="00160BA4" w14:paraId="65E7986F" w14:textId="77777777" w:rsidTr="00180B90">
              <w:trPr>
                <w:trHeight w:val="584"/>
              </w:trPr>
              <w:tc>
                <w:tcPr>
                  <w:tcW w:w="6573" w:type="dxa"/>
                </w:tcPr>
                <w:p w14:paraId="36BF5330" w14:textId="452F2033" w:rsidR="00E236C0" w:rsidRPr="00160BA4" w:rsidRDefault="0044580F" w:rsidP="00180B90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>Update of</w:t>
                  </w:r>
                  <w:r w:rsidR="00E236C0"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>:</w:t>
                  </w: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E236C0"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>Appendix Q2.</w:t>
                  </w:r>
                </w:p>
                <w:p w14:paraId="2BE406DA" w14:textId="71F4F6C3" w:rsidR="00E236C0" w:rsidRPr="00160BA4" w:rsidRDefault="00E236C0" w:rsidP="0044580F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00CFBFDB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4580F" w:rsidRPr="00160BA4" w14:paraId="7548F1DF" w14:textId="77777777" w:rsidTr="3C85EE6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8ACC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>CSE-v51.60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7B85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715E54C3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4580F" w:rsidRPr="00160BA4" w14:paraId="0D90C78B" w14:textId="77777777" w:rsidTr="00457AC4">
              <w:tc>
                <w:tcPr>
                  <w:tcW w:w="6573" w:type="dxa"/>
                </w:tcPr>
                <w:p w14:paraId="4AE6A690" w14:textId="77777777" w:rsidR="0044580F" w:rsidRPr="00160BA4" w:rsidRDefault="0044580F" w:rsidP="00457AC4">
                  <w:pPr>
                    <w:spacing w:before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Updates as described in section 3.</w:t>
                  </w:r>
                </w:p>
              </w:tc>
            </w:tr>
          </w:tbl>
          <w:p w14:paraId="0643E230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4580F" w:rsidRPr="00160BA4" w14:paraId="5836395E" w14:textId="77777777" w:rsidTr="3C85EE6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FF30" w14:textId="596E40BC" w:rsidR="0044580F" w:rsidRPr="00160BA4" w:rsidRDefault="0044580F" w:rsidP="00E54836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3C85EE69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3C85EE69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fldChar w:fldCharType="separate"/>
            </w:r>
            <w:r w:rsidRPr="3C85EE69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fldChar w:fldCharType="end"/>
            </w:r>
            <w:r w:rsidRPr="3C85EE69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="00E5483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NCTS_</w:t>
            </w:r>
            <w:r w:rsidR="00EE2A11" w:rsidRPr="3C85EE69">
              <w:rPr>
                <w:rFonts w:asciiTheme="minorHAnsi" w:hAnsiTheme="minorHAnsi" w:cstheme="minorBidi"/>
                <w:b/>
                <w:bCs/>
              </w:rPr>
              <w:t>TRP-5.</w:t>
            </w:r>
            <w:r w:rsidR="00E54836">
              <w:rPr>
                <w:rFonts w:asciiTheme="minorHAnsi" w:hAnsiTheme="minorHAnsi" w:cstheme="minorBidi"/>
                <w:b/>
                <w:bCs/>
              </w:rPr>
              <w:t>8</w:t>
            </w:r>
            <w:r w:rsidR="00EE2A11" w:rsidRPr="3C85EE69">
              <w:rPr>
                <w:rFonts w:asciiTheme="minorHAnsi" w:hAnsiTheme="minorHAnsi" w:cstheme="minorBidi"/>
                <w:b/>
                <w:bCs/>
              </w:rPr>
              <w:t>.</w:t>
            </w:r>
            <w:r w:rsidR="00E54836">
              <w:rPr>
                <w:rFonts w:asciiTheme="minorHAnsi" w:hAnsiTheme="minorHAnsi" w:cstheme="minorBidi"/>
                <w:b/>
                <w:bCs/>
              </w:rPr>
              <w:t>1-v1.01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7BA1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7CC082E3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4580F" w:rsidRPr="00160BA4" w14:paraId="04AE51FF" w14:textId="77777777" w:rsidTr="00457AC4">
              <w:tc>
                <w:tcPr>
                  <w:tcW w:w="6573" w:type="dxa"/>
                </w:tcPr>
                <w:p w14:paraId="006A2F89" w14:textId="77777777" w:rsidR="0044580F" w:rsidRPr="00160BA4" w:rsidRDefault="0044580F" w:rsidP="00457AC4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>Alignment of messages according to the updates of specifications.</w:t>
                  </w:r>
                </w:p>
              </w:tc>
            </w:tr>
          </w:tbl>
          <w:p w14:paraId="2E8C5218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4580F" w:rsidRPr="00160BA4" w14:paraId="7383F07B" w14:textId="77777777" w:rsidTr="3C85EE6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B31D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DMP-v5.6.0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272B" w14:textId="092E44AA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="00242381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42381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242381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242381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ImpSMART"/>
            <w:r w:rsidR="00242381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242381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5"/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35A68F9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4580F" w:rsidRPr="00160BA4" w14:paraId="27D83934" w14:textId="77777777" w:rsidTr="00457AC4">
              <w:tc>
                <w:tcPr>
                  <w:tcW w:w="6573" w:type="dxa"/>
                </w:tcPr>
                <w:p w14:paraId="7E79F5D0" w14:textId="77777777" w:rsidR="0044580F" w:rsidRPr="00160BA4" w:rsidRDefault="0044580F" w:rsidP="00457AC4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Update of 'NCTS-Data Mapping-v0.43.xls' file on conversion resolution fields. </w:t>
                  </w:r>
                  <w:r w:rsidRPr="00160BA4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Rules and Conditions_v0.43 file to be updated.</w:t>
                  </w:r>
                </w:p>
              </w:tc>
            </w:tr>
          </w:tbl>
          <w:p w14:paraId="2D17577C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4580F" w:rsidRPr="00160BA4" w14:paraId="55C5291E" w14:textId="77777777" w:rsidTr="3C85EE6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F6E1" w14:textId="55250E0F" w:rsidR="0044580F" w:rsidRPr="00160BA4" w:rsidRDefault="0044580F" w:rsidP="00241F4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E2A11" w:rsidRPr="00160BA4">
              <w:rPr>
                <w:rFonts w:asciiTheme="minorHAnsi" w:hAnsiTheme="minorHAnsi" w:cstheme="minorHAnsi"/>
                <w:b/>
              </w:rPr>
              <w:t>CTP-5.</w:t>
            </w:r>
            <w:r w:rsidR="00241F4E">
              <w:rPr>
                <w:rFonts w:asciiTheme="minorHAnsi" w:hAnsiTheme="minorHAnsi" w:cstheme="minorHAnsi"/>
                <w:b/>
              </w:rPr>
              <w:t>8</w:t>
            </w:r>
            <w:r w:rsidR="00EE2A11" w:rsidRPr="00160BA4">
              <w:rPr>
                <w:rFonts w:asciiTheme="minorHAnsi" w:hAnsiTheme="minorHAnsi" w:cstheme="minorHAnsi"/>
                <w:b/>
              </w:rPr>
              <w:t>.0-v1.00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D847" w14:textId="748353E4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="00006AC6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06AC6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06AC6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="00006AC6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6AC6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006AC6"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6653DAA8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4580F" w:rsidRPr="00160BA4" w14:paraId="04F21A6F" w14:textId="77777777" w:rsidTr="00457AC4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84815" w14:textId="77777777" w:rsidR="0044580F" w:rsidRPr="00160BA4" w:rsidRDefault="0044580F" w:rsidP="00457AC4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  <w:lang w:eastAsia="en-GB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  <w:lang w:eastAsia="en-GB"/>
                    </w:rPr>
                    <w:t>Alignment of scenarios according to the updates of specifications.</w:t>
                  </w:r>
                </w:p>
              </w:tc>
            </w:tr>
          </w:tbl>
          <w:p w14:paraId="56ECCEC4" w14:textId="77777777" w:rsidR="0044580F" w:rsidRPr="00160BA4" w:rsidRDefault="0044580F" w:rsidP="00457A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06AC6" w:rsidRPr="00160BA4" w14:paraId="17FEFE4D" w14:textId="77777777" w:rsidTr="3C85EE69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ABA4" w14:textId="0610BB53" w:rsidR="00006AC6" w:rsidRPr="00160BA4" w:rsidRDefault="00006AC6" w:rsidP="00B5552B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E2A11" w:rsidRPr="00160BA4">
              <w:rPr>
                <w:rFonts w:asciiTheme="minorHAnsi" w:hAnsiTheme="minorHAnsi" w:cstheme="minorHAnsi"/>
                <w:b/>
              </w:rPr>
              <w:t>CTS-5.6.1-v1.00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8871" w14:textId="3947A042" w:rsidR="00006AC6" w:rsidRPr="00160BA4" w:rsidRDefault="00006AC6" w:rsidP="00B5552B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40275D66" w14:textId="77777777" w:rsidR="00006AC6" w:rsidRPr="00160BA4" w:rsidRDefault="00006AC6" w:rsidP="00B5552B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06AC6" w:rsidRPr="00160BA4" w14:paraId="7132D6D0" w14:textId="77777777" w:rsidTr="00B5552B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6DFC1" w14:textId="5E9C1E1E" w:rsidR="00006AC6" w:rsidRPr="00160BA4" w:rsidRDefault="00006AC6" w:rsidP="00B5552B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  <w:lang w:eastAsia="en-GB"/>
                    </w:rPr>
                  </w:pPr>
                  <w:r w:rsidRPr="00160BA4">
                    <w:rPr>
                      <w:rFonts w:asciiTheme="minorHAnsi" w:hAnsiTheme="minorHAnsi" w:cstheme="minorHAnsi"/>
                      <w:sz w:val="22"/>
                      <w:szCs w:val="22"/>
                      <w:lang w:eastAsia="en-GB"/>
                    </w:rPr>
                    <w:t>XLSTs updates due to section 3.</w:t>
                  </w:r>
                </w:p>
              </w:tc>
            </w:tr>
          </w:tbl>
          <w:p w14:paraId="4667D263" w14:textId="77777777" w:rsidR="00006AC6" w:rsidRPr="00160BA4" w:rsidRDefault="00006AC6" w:rsidP="00B5552B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72B51A03" w14:textId="77777777" w:rsidR="0044580F" w:rsidRPr="00160BA4" w:rsidRDefault="0044580F" w:rsidP="00C001F9">
      <w:pPr>
        <w:rPr>
          <w:rFonts w:asciiTheme="minorHAnsi" w:hAnsiTheme="minorHAnsi" w:cstheme="minorHAnsi"/>
          <w:b/>
          <w:sz w:val="28"/>
          <w:szCs w:val="28"/>
        </w:rPr>
      </w:pPr>
    </w:p>
    <w:p w14:paraId="3FC72794" w14:textId="77777777" w:rsidR="00D20BD5" w:rsidRPr="00160BA4" w:rsidRDefault="00D20BD5" w:rsidP="00C001F9">
      <w:pPr>
        <w:rPr>
          <w:rFonts w:asciiTheme="minorHAnsi" w:hAnsiTheme="minorHAnsi" w:cstheme="minorHAnsi"/>
          <w:b/>
          <w:sz w:val="28"/>
          <w:szCs w:val="28"/>
        </w:rPr>
      </w:pPr>
    </w:p>
    <w:p w14:paraId="09866EF8" w14:textId="77777777" w:rsidR="00B366B4" w:rsidRPr="00160BA4" w:rsidRDefault="00B366B4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16D8C7B9" w14:textId="77777777" w:rsidR="008F1241" w:rsidRPr="00A32D3E" w:rsidRDefault="008F1241" w:rsidP="008F1241">
      <w:pPr>
        <w:rPr>
          <w:rFonts w:asciiTheme="minorHAnsi" w:hAnsiTheme="minorHAnsi" w:cs="Arial"/>
          <w:b/>
          <w:sz w:val="28"/>
          <w:szCs w:val="28"/>
        </w:rPr>
      </w:pPr>
      <w:r w:rsidRPr="00B35755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32D3E" w:rsidRPr="00160BA4" w14:paraId="520AB720" w14:textId="77777777" w:rsidTr="00241F4E">
        <w:trPr>
          <w:trHeight w:val="1461"/>
        </w:trPr>
        <w:tc>
          <w:tcPr>
            <w:tcW w:w="2802" w:type="dxa"/>
          </w:tcPr>
          <w:p w14:paraId="475BD3C8" w14:textId="77777777" w:rsidR="00A32D3E" w:rsidRPr="00160BA4" w:rsidRDefault="00A32D3E" w:rsidP="003643E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28D86770" w14:textId="7A913275" w:rsidR="00A32D3E" w:rsidRPr="00160BA4" w:rsidRDefault="00A32D3E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44580F"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580F"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44580F"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44580F"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4580F"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44580F"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E46231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11050DFB" w14:textId="77777777" w:rsidR="00A32D3E" w:rsidRPr="00160BA4" w:rsidRDefault="00A32D3E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32D3E" w:rsidRPr="00160BA4" w14:paraId="3E285237" w14:textId="77777777" w:rsidTr="00241F4E">
              <w:trPr>
                <w:trHeight w:val="536"/>
              </w:trPr>
              <w:tc>
                <w:tcPr>
                  <w:tcW w:w="6573" w:type="dxa"/>
                </w:tcPr>
                <w:p w14:paraId="09F604F1" w14:textId="41DC4E90" w:rsidR="00A32D3E" w:rsidRPr="00241F4E" w:rsidRDefault="00241F4E" w:rsidP="003643E4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241F4E">
                    <w:rPr>
                      <w:rStyle w:val="normaltextrun"/>
                      <w:rFonts w:asciiTheme="minorHAnsi" w:hAnsiTheme="minorHAnsi"/>
                      <w:sz w:val="22"/>
                    </w:rPr>
                    <w:t>Exact impact to be assessed by each NA.</w:t>
                  </w:r>
                </w:p>
              </w:tc>
            </w:tr>
          </w:tbl>
          <w:p w14:paraId="2BE6D874" w14:textId="77777777" w:rsidR="00A32D3E" w:rsidRPr="00160BA4" w:rsidRDefault="00A32D3E" w:rsidP="003643E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AF14E04" w14:textId="77777777" w:rsidR="00D86AF5" w:rsidRPr="00160BA4" w:rsidRDefault="00D86AF5" w:rsidP="00C001F9">
      <w:pPr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p w14:paraId="0EAE55AA" w14:textId="6BCFC113" w:rsidR="00F27864" w:rsidRPr="00160BA4" w:rsidRDefault="00F27864" w:rsidP="00F2786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C09E586" w14:textId="77777777" w:rsidR="00A37C91" w:rsidRPr="00160BA4" w:rsidRDefault="00A37C91" w:rsidP="00F2786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F27864" w:rsidRPr="00160BA4" w14:paraId="5532DDD3" w14:textId="77777777" w:rsidTr="725FADAD">
        <w:tc>
          <w:tcPr>
            <w:tcW w:w="4849" w:type="dxa"/>
            <w:gridSpan w:val="3"/>
            <w:shd w:val="clear" w:color="auto" w:fill="D9D9D9" w:themeFill="background1" w:themeFillShade="D9"/>
          </w:tcPr>
          <w:p w14:paraId="32B730FA" w14:textId="77777777" w:rsidR="00F27864" w:rsidRPr="00160BA4" w:rsidRDefault="00F27864" w:rsidP="00906339">
            <w:pPr>
              <w:rPr>
                <w:rFonts w:asciiTheme="minorHAnsi" w:hAnsiTheme="minorHAnsi" w:cstheme="minorHAnsi"/>
                <w:b/>
                <w:bCs/>
              </w:rPr>
            </w:pPr>
            <w:r w:rsidRPr="00160BA4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  <w:tc>
          <w:tcPr>
            <w:tcW w:w="4756" w:type="dxa"/>
            <w:shd w:val="clear" w:color="auto" w:fill="D9D9D9" w:themeFill="background1" w:themeFillShade="D9"/>
          </w:tcPr>
          <w:p w14:paraId="38DEC4DB" w14:textId="77777777" w:rsidR="00F27864" w:rsidRPr="00160BA4" w:rsidRDefault="00F27864" w:rsidP="0090633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27864" w:rsidRPr="00160BA4" w14:paraId="66743166" w14:textId="77777777" w:rsidTr="725FADAD">
        <w:trPr>
          <w:trHeight w:val="284"/>
        </w:trPr>
        <w:tc>
          <w:tcPr>
            <w:tcW w:w="1049" w:type="dxa"/>
          </w:tcPr>
          <w:p w14:paraId="1B74C072" w14:textId="77777777" w:rsidR="00F27864" w:rsidRPr="00160BA4" w:rsidRDefault="00F27864" w:rsidP="00E92DD1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69079241" w14:textId="77777777" w:rsidR="00F27864" w:rsidRPr="00160BA4" w:rsidRDefault="00F27864" w:rsidP="00E92DD1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6282B455" w14:textId="77777777" w:rsidR="00F27864" w:rsidRPr="00160BA4" w:rsidRDefault="00F27864" w:rsidP="00E92DD1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4B4D1039" w14:textId="77777777" w:rsidR="00F27864" w:rsidRPr="00160BA4" w:rsidRDefault="00F27864" w:rsidP="00906339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8F1241" w:rsidRPr="00160BA4" w14:paraId="6FE8709E" w14:textId="77777777" w:rsidTr="725FADAD">
        <w:trPr>
          <w:trHeight w:val="284"/>
        </w:trPr>
        <w:tc>
          <w:tcPr>
            <w:tcW w:w="1049" w:type="dxa"/>
          </w:tcPr>
          <w:p w14:paraId="1297F5F7" w14:textId="6841B76D" w:rsidR="008F1241" w:rsidRPr="00160BA4" w:rsidRDefault="008F1241" w:rsidP="008F124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v0.10</w:t>
            </w:r>
          </w:p>
        </w:tc>
        <w:tc>
          <w:tcPr>
            <w:tcW w:w="2122" w:type="dxa"/>
          </w:tcPr>
          <w:p w14:paraId="6AC3CB63" w14:textId="383C191C" w:rsidR="008F1241" w:rsidRPr="00160BA4" w:rsidRDefault="008F1241" w:rsidP="008F1241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Draft by CUSTDEV</w:t>
            </w:r>
          </w:p>
        </w:tc>
        <w:tc>
          <w:tcPr>
            <w:tcW w:w="1678" w:type="dxa"/>
          </w:tcPr>
          <w:p w14:paraId="745E79D1" w14:textId="2568F93A" w:rsidR="008F1241" w:rsidRPr="00160BA4" w:rsidRDefault="008F1241" w:rsidP="008F1241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04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/0</w:t>
            </w:r>
            <w:r w:rsidRPr="00160B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/2021</w:t>
            </w:r>
          </w:p>
        </w:tc>
        <w:tc>
          <w:tcPr>
            <w:tcW w:w="4756" w:type="dxa"/>
          </w:tcPr>
          <w:p w14:paraId="6774337F" w14:textId="77777777" w:rsidR="008F1241" w:rsidRPr="00160BA4" w:rsidRDefault="008F1241" w:rsidP="008F1241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8F1241" w:rsidRPr="00160BA4" w14:paraId="636E81F2" w14:textId="77777777" w:rsidTr="725FADAD">
        <w:trPr>
          <w:trHeight w:val="284"/>
        </w:trPr>
        <w:tc>
          <w:tcPr>
            <w:tcW w:w="1049" w:type="dxa"/>
          </w:tcPr>
          <w:p w14:paraId="6B42E1E9" w14:textId="0AA64776" w:rsidR="008F1241" w:rsidRPr="00160BA4" w:rsidRDefault="009A7AB8" w:rsidP="008F124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v.011</w:t>
            </w:r>
          </w:p>
        </w:tc>
        <w:tc>
          <w:tcPr>
            <w:tcW w:w="2122" w:type="dxa"/>
          </w:tcPr>
          <w:p w14:paraId="7FE1A0F3" w14:textId="1C5717AD" w:rsidR="008F1241" w:rsidRPr="00160BA4" w:rsidRDefault="008F1241" w:rsidP="008F1241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Updates 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by CUSTDEV</w:t>
            </w:r>
          </w:p>
        </w:tc>
        <w:tc>
          <w:tcPr>
            <w:tcW w:w="1678" w:type="dxa"/>
          </w:tcPr>
          <w:p w14:paraId="0DE88D7B" w14:textId="2BC0803A" w:rsidR="008F1241" w:rsidRPr="00160BA4" w:rsidRDefault="008F1241" w:rsidP="008F124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15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160BA4">
              <w:rPr>
                <w:rFonts w:asciiTheme="minorHAnsi" w:hAnsiTheme="minorHAnsi" w:cstheme="minorHAnsi"/>
                <w:sz w:val="22"/>
                <w:szCs w:val="22"/>
              </w:rPr>
              <w:t>/2021</w:t>
            </w:r>
          </w:p>
        </w:tc>
        <w:tc>
          <w:tcPr>
            <w:tcW w:w="4756" w:type="dxa"/>
          </w:tcPr>
          <w:p w14:paraId="2D885D42" w14:textId="395BF33E" w:rsidR="008F1241" w:rsidRPr="00160BA4" w:rsidRDefault="008F1241" w:rsidP="008F1241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Version Update</w:t>
            </w:r>
          </w:p>
        </w:tc>
      </w:tr>
      <w:tr w:rsidR="00241F4E" w:rsidRPr="00160BA4" w14:paraId="13118A59" w14:textId="77777777" w:rsidTr="725FADAD">
        <w:trPr>
          <w:trHeight w:val="284"/>
        </w:trPr>
        <w:tc>
          <w:tcPr>
            <w:tcW w:w="1049" w:type="dxa"/>
          </w:tcPr>
          <w:p w14:paraId="5C3251D6" w14:textId="105827B2" w:rsidR="00241F4E" w:rsidRDefault="00241F4E" w:rsidP="008F124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117A749C" w14:textId="049B7DEF" w:rsidR="00241F4E" w:rsidRDefault="00241F4E" w:rsidP="008F1241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SfA to NPMs</w:t>
            </w:r>
          </w:p>
        </w:tc>
        <w:tc>
          <w:tcPr>
            <w:tcW w:w="1678" w:type="dxa"/>
          </w:tcPr>
          <w:p w14:paraId="21D82D6F" w14:textId="1F43D0CF" w:rsidR="00241F4E" w:rsidRDefault="00241F4E" w:rsidP="00241F4E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02/07/2022</w:t>
            </w:r>
          </w:p>
        </w:tc>
        <w:tc>
          <w:tcPr>
            <w:tcW w:w="4756" w:type="dxa"/>
          </w:tcPr>
          <w:p w14:paraId="7D53CDF7" w14:textId="4C66F0CB" w:rsidR="00241F4E" w:rsidRDefault="00241F4E" w:rsidP="00241F4E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Implementing APO on comment from NA-DE.</w:t>
            </w:r>
          </w:p>
        </w:tc>
      </w:tr>
    </w:tbl>
    <w:p w14:paraId="158DED6F" w14:textId="77777777" w:rsidR="00F27864" w:rsidRPr="00160BA4" w:rsidRDefault="00F27864" w:rsidP="00F27864">
      <w:pPr>
        <w:rPr>
          <w:rFonts w:asciiTheme="minorHAnsi" w:hAnsiTheme="minorHAnsi" w:cstheme="minorHAnsi"/>
        </w:rPr>
      </w:pPr>
    </w:p>
    <w:p w14:paraId="00DA89C7" w14:textId="589AAD45" w:rsidR="00F27864" w:rsidRDefault="00F27864" w:rsidP="00F27864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C0D31FC" w14:textId="5E751301" w:rsidR="00EC0A47" w:rsidRPr="00160BA4" w:rsidRDefault="00EC0A47" w:rsidP="00D61AD2">
      <w:pPr>
        <w:rPr>
          <w:rFonts w:asciiTheme="minorHAnsi" w:hAnsiTheme="minorHAnsi" w:cstheme="minorHAnsi"/>
        </w:rPr>
      </w:pPr>
    </w:p>
    <w:sectPr w:rsidR="00EC0A47" w:rsidRPr="00160BA4" w:rsidSect="00F27864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E54836" w:rsidRDefault="00E54836" w:rsidP="004D5D73">
      <w:r>
        <w:separator/>
      </w:r>
    </w:p>
  </w:endnote>
  <w:endnote w:type="continuationSeparator" w:id="0">
    <w:p w14:paraId="5018236F" w14:textId="77777777" w:rsidR="00E54836" w:rsidRDefault="00E54836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8"/>
      <w:gridCol w:w="1446"/>
    </w:tblGrid>
    <w:tr w:rsidR="00E54836" w:rsidRPr="00C80B22" w14:paraId="0253C7CC" w14:textId="77777777" w:rsidTr="00C80B22">
      <w:tc>
        <w:tcPr>
          <w:tcW w:w="8188" w:type="dxa"/>
        </w:tcPr>
        <w:p w14:paraId="725FBF4A" w14:textId="04348236" w:rsidR="00E54836" w:rsidRPr="008F1241" w:rsidRDefault="00E54836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705BAB" w:rsidRPr="00705BA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0162</w:t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_CUSTDEV3-IAR-RTC54345-</w:t>
          </w:r>
          <w:r w:rsidR="00D61AD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</w:t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1.00(Sf</w:t>
          </w:r>
          <w:r w:rsidR="00D61AD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6D7AD320" w:rsidR="00E54836" w:rsidRPr="00C80B22" w:rsidRDefault="00E54836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11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6" w:name="_Ref175030069"/>
          <w:bookmarkStart w:id="7" w:name="_Toc176256264"/>
          <w:bookmarkStart w:id="8" w:name="_Toc268771938"/>
          <w:bookmarkStart w:id="9" w:name="_Ref175030083"/>
        </w:p>
      </w:tc>
    </w:tr>
    <w:bookmarkEnd w:id="6"/>
    <w:bookmarkEnd w:id="7"/>
    <w:bookmarkEnd w:id="8"/>
    <w:bookmarkEnd w:id="9"/>
  </w:tbl>
  <w:p w14:paraId="6324965A" w14:textId="77777777" w:rsidR="00E54836" w:rsidRPr="00C80B22" w:rsidRDefault="00E54836">
    <w:pPr>
      <w:pStyle w:val="Footer"/>
      <w:rPr>
        <w:lang w:val="fr-B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E54836" w:rsidRPr="00C80B22" w14:paraId="2DED1938" w14:textId="77777777" w:rsidTr="00983563">
      <w:tc>
        <w:tcPr>
          <w:tcW w:w="7899" w:type="dxa"/>
        </w:tcPr>
        <w:p w14:paraId="71EC7701" w14:textId="7956BB70" w:rsidR="00E54836" w:rsidRPr="00C80B22" w:rsidRDefault="00E54836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 \* Caps 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RFC_NCTS_</w:t>
          </w:r>
          <w:r w:rsidR="00705BAB" w:rsidRPr="00705BAB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0162</w:t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_CUSTDEV3-IAR-RTC54345-</w:t>
          </w:r>
          <w:r w:rsidR="00D61AD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v</w:t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1.00(Sf</w:t>
          </w:r>
          <w:r w:rsidR="00D61AD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A</w:t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14D44FCD" w:rsidR="00E54836" w:rsidRPr="00C80B22" w:rsidRDefault="00E54836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 w:rsidR="00705BAB">
            <w:rPr>
              <w:rFonts w:ascii="Arial" w:hAnsi="Arial" w:cs="Arial"/>
              <w:noProof/>
              <w:sz w:val="18"/>
              <w:szCs w:val="22"/>
              <w:lang w:eastAsia="en-US"/>
            </w:rPr>
            <w:t>11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E54836" w:rsidRPr="00C80B22" w:rsidRDefault="00E54836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E54836" w:rsidRDefault="00E54836" w:rsidP="004D5D73">
      <w:r>
        <w:separator/>
      </w:r>
    </w:p>
  </w:footnote>
  <w:footnote w:type="continuationSeparator" w:id="0">
    <w:p w14:paraId="357990E5" w14:textId="77777777" w:rsidR="00E54836" w:rsidRDefault="00E54836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E4284" w14:textId="526B9022" w:rsidR="00E54836" w:rsidRDefault="00E46231">
    <w:pPr>
      <w:pStyle w:val="Header"/>
    </w:pPr>
    <w:r>
      <w:rPr>
        <w:noProof/>
      </w:rPr>
      <w:pict w14:anchorId="4B0323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91251" o:spid="_x0000_s197634" type="#_x0000_t136" style="position:absolute;margin-left:0;margin-top:0;width:561.75pt;height:84.25pt;rotation:315;z-index:-251655168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42424518" w:rsidR="00E54836" w:rsidRDefault="00E46231" w:rsidP="00C80B22">
    <w:pPr>
      <w:pStyle w:val="Header"/>
      <w:jc w:val="both"/>
    </w:pPr>
    <w:r>
      <w:rPr>
        <w:noProof/>
      </w:rPr>
      <w:pict w14:anchorId="05C71A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91252" o:spid="_x0000_s197635" type="#_x0000_t136" style="position:absolute;left:0;text-align:left;margin-left:0;margin-top:0;width:561.75pt;height:84.25pt;rotation:315;z-index:-251653120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E54836">
      <w:rPr>
        <w:noProof/>
        <w:lang w:val="en-US"/>
      </w:rPr>
      <w:tab/>
    </w:r>
    <w:r w:rsidR="00E54836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773E2FB6" w:rsidR="00E54836" w:rsidRPr="00C80B22" w:rsidRDefault="00E46231" w:rsidP="00871EB2">
    <w:pPr>
      <w:pStyle w:val="Header"/>
    </w:pPr>
    <w:r>
      <w:rPr>
        <w:noProof/>
      </w:rPr>
      <w:pict w14:anchorId="12197F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91250" o:spid="_x0000_s197633" type="#_x0000_t136" style="position:absolute;margin-left:0;margin-top:0;width:561.75pt;height:84.25pt;rotation:315;z-index:-251657216;mso-position-horizontal:center;mso-position-horizontal-relative:margin;mso-position-vertical:center;mso-position-vertical-relative:margin" o:allowincell="f" fillcolor="#4f81bd [3204]" stroked="f">
          <v:fill opacity=".5"/>
          <v:textpath style="font-family:&quot;EC square sans pro medium&quot;;font-size:1pt" string="RFC-List.36 (SfA-NPM)"/>
          <w10:wrap anchorx="margin" anchory="margin"/>
        </v:shape>
      </w:pict>
    </w:r>
    <w:r w:rsidR="00E54836">
      <w:rPr>
        <w:noProof/>
        <w:lang w:val="en-IE" w:eastAsia="en-IE"/>
      </w:rPr>
      <w:drawing>
        <wp:inline distT="0" distB="0" distL="0" distR="0" wp14:anchorId="5E0EE260" wp14:editId="7824F53D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4258A"/>
    <w:multiLevelType w:val="multilevel"/>
    <w:tmpl w:val="8BB4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121B41"/>
    <w:multiLevelType w:val="hybridMultilevel"/>
    <w:tmpl w:val="76CA9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343D0"/>
    <w:multiLevelType w:val="hybridMultilevel"/>
    <w:tmpl w:val="8E0C0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31B16"/>
    <w:multiLevelType w:val="hybridMultilevel"/>
    <w:tmpl w:val="478E6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3371F"/>
    <w:multiLevelType w:val="hybridMultilevel"/>
    <w:tmpl w:val="C61CA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A22A9"/>
    <w:multiLevelType w:val="hybridMultilevel"/>
    <w:tmpl w:val="E3AA78CC"/>
    <w:lvl w:ilvl="0" w:tplc="6F3E2FFA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E00382"/>
    <w:multiLevelType w:val="hybridMultilevel"/>
    <w:tmpl w:val="69069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C6954"/>
    <w:multiLevelType w:val="multilevel"/>
    <w:tmpl w:val="F0CEAED8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B0662D0"/>
    <w:multiLevelType w:val="hybridMultilevel"/>
    <w:tmpl w:val="2D20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D2688"/>
    <w:multiLevelType w:val="hybridMultilevel"/>
    <w:tmpl w:val="712AB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04CBF"/>
    <w:multiLevelType w:val="hybridMultilevel"/>
    <w:tmpl w:val="06B4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172BCF"/>
    <w:multiLevelType w:val="multilevel"/>
    <w:tmpl w:val="E4B0EC6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6D3565F"/>
    <w:multiLevelType w:val="hybridMultilevel"/>
    <w:tmpl w:val="4A425BA8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3017A"/>
    <w:multiLevelType w:val="multilevel"/>
    <w:tmpl w:val="B7A2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2"/>
  </w:num>
  <w:num w:numId="5">
    <w:abstractNumId w:val="12"/>
  </w:num>
  <w:num w:numId="6">
    <w:abstractNumId w:val="12"/>
  </w:num>
  <w:num w:numId="7">
    <w:abstractNumId w:val="10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13"/>
  </w:num>
  <w:num w:numId="13">
    <w:abstractNumId w:val="2"/>
  </w:num>
  <w:num w:numId="14">
    <w:abstractNumId w:val="4"/>
  </w:num>
  <w:num w:numId="15">
    <w:abstractNumId w:val="5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197636"/>
    <o:shapelayout v:ext="edit">
      <o:idmap v:ext="edit" data="19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IRF"/>
  </w:docVars>
  <w:rsids>
    <w:rsidRoot w:val="00C20993"/>
    <w:rsid w:val="00004E4A"/>
    <w:rsid w:val="00006AC6"/>
    <w:rsid w:val="000111DF"/>
    <w:rsid w:val="00015C08"/>
    <w:rsid w:val="00017783"/>
    <w:rsid w:val="000232E3"/>
    <w:rsid w:val="00041165"/>
    <w:rsid w:val="000433B1"/>
    <w:rsid w:val="0005697F"/>
    <w:rsid w:val="0005709F"/>
    <w:rsid w:val="00057E8A"/>
    <w:rsid w:val="00061A20"/>
    <w:rsid w:val="0006231B"/>
    <w:rsid w:val="000632D0"/>
    <w:rsid w:val="00064B29"/>
    <w:rsid w:val="000655BA"/>
    <w:rsid w:val="00071450"/>
    <w:rsid w:val="000722DB"/>
    <w:rsid w:val="00074158"/>
    <w:rsid w:val="00081F8D"/>
    <w:rsid w:val="000900D6"/>
    <w:rsid w:val="0009726D"/>
    <w:rsid w:val="000A1C07"/>
    <w:rsid w:val="000A1F13"/>
    <w:rsid w:val="000A69EA"/>
    <w:rsid w:val="000A6E26"/>
    <w:rsid w:val="000B0615"/>
    <w:rsid w:val="000B1A5D"/>
    <w:rsid w:val="000B22A3"/>
    <w:rsid w:val="000B4054"/>
    <w:rsid w:val="000B6770"/>
    <w:rsid w:val="000C0175"/>
    <w:rsid w:val="000C0869"/>
    <w:rsid w:val="000C36B6"/>
    <w:rsid w:val="000C4EF6"/>
    <w:rsid w:val="000C632B"/>
    <w:rsid w:val="000D6CCE"/>
    <w:rsid w:val="000D78E2"/>
    <w:rsid w:val="000E0DA8"/>
    <w:rsid w:val="000F21FD"/>
    <w:rsid w:val="00102820"/>
    <w:rsid w:val="001032C7"/>
    <w:rsid w:val="00116D54"/>
    <w:rsid w:val="00120A2D"/>
    <w:rsid w:val="001249FA"/>
    <w:rsid w:val="0012542D"/>
    <w:rsid w:val="0012740D"/>
    <w:rsid w:val="001313E6"/>
    <w:rsid w:val="00131CEE"/>
    <w:rsid w:val="0013661B"/>
    <w:rsid w:val="001475BC"/>
    <w:rsid w:val="00147AB0"/>
    <w:rsid w:val="0015720D"/>
    <w:rsid w:val="00160190"/>
    <w:rsid w:val="00160BA4"/>
    <w:rsid w:val="00160DBC"/>
    <w:rsid w:val="00164E27"/>
    <w:rsid w:val="00166176"/>
    <w:rsid w:val="001665B7"/>
    <w:rsid w:val="00167828"/>
    <w:rsid w:val="00170D1F"/>
    <w:rsid w:val="00170F70"/>
    <w:rsid w:val="0017571D"/>
    <w:rsid w:val="00180B90"/>
    <w:rsid w:val="00180F9A"/>
    <w:rsid w:val="00181E6C"/>
    <w:rsid w:val="00192054"/>
    <w:rsid w:val="0019490C"/>
    <w:rsid w:val="00196023"/>
    <w:rsid w:val="001A303D"/>
    <w:rsid w:val="001A7DAD"/>
    <w:rsid w:val="001B0C93"/>
    <w:rsid w:val="001B6C1D"/>
    <w:rsid w:val="001B7807"/>
    <w:rsid w:val="001C297C"/>
    <w:rsid w:val="001C2E11"/>
    <w:rsid w:val="001C76C1"/>
    <w:rsid w:val="001E1272"/>
    <w:rsid w:val="001E2A55"/>
    <w:rsid w:val="001F16BA"/>
    <w:rsid w:val="001F4402"/>
    <w:rsid w:val="001F6035"/>
    <w:rsid w:val="001F78F6"/>
    <w:rsid w:val="002039FE"/>
    <w:rsid w:val="00204A2F"/>
    <w:rsid w:val="00206DAD"/>
    <w:rsid w:val="00206E72"/>
    <w:rsid w:val="00214484"/>
    <w:rsid w:val="00220A08"/>
    <w:rsid w:val="00220C16"/>
    <w:rsid w:val="00223622"/>
    <w:rsid w:val="00227859"/>
    <w:rsid w:val="00231261"/>
    <w:rsid w:val="002337D9"/>
    <w:rsid w:val="0023618D"/>
    <w:rsid w:val="00241F4E"/>
    <w:rsid w:val="002420C5"/>
    <w:rsid w:val="00242381"/>
    <w:rsid w:val="00250E9A"/>
    <w:rsid w:val="00252D09"/>
    <w:rsid w:val="0025617A"/>
    <w:rsid w:val="002576E3"/>
    <w:rsid w:val="00271D5F"/>
    <w:rsid w:val="0027567F"/>
    <w:rsid w:val="00275EC1"/>
    <w:rsid w:val="00277E44"/>
    <w:rsid w:val="002817A3"/>
    <w:rsid w:val="0028508B"/>
    <w:rsid w:val="002903ED"/>
    <w:rsid w:val="002A250C"/>
    <w:rsid w:val="002A4909"/>
    <w:rsid w:val="002A6300"/>
    <w:rsid w:val="002B2610"/>
    <w:rsid w:val="002C266D"/>
    <w:rsid w:val="002C2DA2"/>
    <w:rsid w:val="002D493E"/>
    <w:rsid w:val="002D611A"/>
    <w:rsid w:val="002E0090"/>
    <w:rsid w:val="002E553F"/>
    <w:rsid w:val="002F1BF1"/>
    <w:rsid w:val="002F6323"/>
    <w:rsid w:val="002F6523"/>
    <w:rsid w:val="002F6E78"/>
    <w:rsid w:val="00301F07"/>
    <w:rsid w:val="00314E7C"/>
    <w:rsid w:val="00322297"/>
    <w:rsid w:val="003222BB"/>
    <w:rsid w:val="00323690"/>
    <w:rsid w:val="0032694B"/>
    <w:rsid w:val="00331461"/>
    <w:rsid w:val="003322AF"/>
    <w:rsid w:val="00333EFC"/>
    <w:rsid w:val="00334FC1"/>
    <w:rsid w:val="0033630D"/>
    <w:rsid w:val="003371B5"/>
    <w:rsid w:val="00351034"/>
    <w:rsid w:val="00352E68"/>
    <w:rsid w:val="00352F46"/>
    <w:rsid w:val="0035557D"/>
    <w:rsid w:val="003643E4"/>
    <w:rsid w:val="003650AE"/>
    <w:rsid w:val="00365DAE"/>
    <w:rsid w:val="00370380"/>
    <w:rsid w:val="00373C6E"/>
    <w:rsid w:val="00376145"/>
    <w:rsid w:val="003836E2"/>
    <w:rsid w:val="003876F3"/>
    <w:rsid w:val="003905A3"/>
    <w:rsid w:val="003931C0"/>
    <w:rsid w:val="003939E3"/>
    <w:rsid w:val="0039679C"/>
    <w:rsid w:val="003A6212"/>
    <w:rsid w:val="003A753F"/>
    <w:rsid w:val="003C3437"/>
    <w:rsid w:val="003C3754"/>
    <w:rsid w:val="003D01C6"/>
    <w:rsid w:val="003D0C7D"/>
    <w:rsid w:val="003D4A7A"/>
    <w:rsid w:val="003D6130"/>
    <w:rsid w:val="003E3825"/>
    <w:rsid w:val="003E524A"/>
    <w:rsid w:val="003E7757"/>
    <w:rsid w:val="003F44CE"/>
    <w:rsid w:val="003F65B5"/>
    <w:rsid w:val="00402055"/>
    <w:rsid w:val="00404A98"/>
    <w:rsid w:val="00411BDF"/>
    <w:rsid w:val="004126C2"/>
    <w:rsid w:val="0041723F"/>
    <w:rsid w:val="00421ECB"/>
    <w:rsid w:val="004242E9"/>
    <w:rsid w:val="00430D2A"/>
    <w:rsid w:val="00442114"/>
    <w:rsid w:val="00442F85"/>
    <w:rsid w:val="0044319F"/>
    <w:rsid w:val="004444E8"/>
    <w:rsid w:val="0044580F"/>
    <w:rsid w:val="004508BA"/>
    <w:rsid w:val="0045336F"/>
    <w:rsid w:val="00453FD9"/>
    <w:rsid w:val="0045720A"/>
    <w:rsid w:val="00457AC4"/>
    <w:rsid w:val="0046158E"/>
    <w:rsid w:val="00466D6C"/>
    <w:rsid w:val="00472022"/>
    <w:rsid w:val="0047520F"/>
    <w:rsid w:val="00475C22"/>
    <w:rsid w:val="00476B92"/>
    <w:rsid w:val="004900EF"/>
    <w:rsid w:val="00491953"/>
    <w:rsid w:val="004C1036"/>
    <w:rsid w:val="004C179C"/>
    <w:rsid w:val="004C1DBF"/>
    <w:rsid w:val="004C3088"/>
    <w:rsid w:val="004C6FCC"/>
    <w:rsid w:val="004D212F"/>
    <w:rsid w:val="004D340A"/>
    <w:rsid w:val="004D5D73"/>
    <w:rsid w:val="004D78F9"/>
    <w:rsid w:val="004E0545"/>
    <w:rsid w:val="004F0391"/>
    <w:rsid w:val="004F2DF4"/>
    <w:rsid w:val="004F5933"/>
    <w:rsid w:val="005017F3"/>
    <w:rsid w:val="005125E3"/>
    <w:rsid w:val="0051329B"/>
    <w:rsid w:val="005133CE"/>
    <w:rsid w:val="0051642D"/>
    <w:rsid w:val="0052100B"/>
    <w:rsid w:val="00525655"/>
    <w:rsid w:val="00527F05"/>
    <w:rsid w:val="00532AF4"/>
    <w:rsid w:val="00543370"/>
    <w:rsid w:val="005532F6"/>
    <w:rsid w:val="00556454"/>
    <w:rsid w:val="00556BA1"/>
    <w:rsid w:val="005572B0"/>
    <w:rsid w:val="005658DD"/>
    <w:rsid w:val="00574762"/>
    <w:rsid w:val="00576CAB"/>
    <w:rsid w:val="00587EF8"/>
    <w:rsid w:val="00591185"/>
    <w:rsid w:val="0059561B"/>
    <w:rsid w:val="005A1578"/>
    <w:rsid w:val="005A1F4A"/>
    <w:rsid w:val="005A2638"/>
    <w:rsid w:val="005A62BB"/>
    <w:rsid w:val="005A66EB"/>
    <w:rsid w:val="005A7AEC"/>
    <w:rsid w:val="005B3A91"/>
    <w:rsid w:val="005B50B5"/>
    <w:rsid w:val="005B5926"/>
    <w:rsid w:val="005C1195"/>
    <w:rsid w:val="005C1AF4"/>
    <w:rsid w:val="005C20E3"/>
    <w:rsid w:val="005C2CE6"/>
    <w:rsid w:val="005C6F8C"/>
    <w:rsid w:val="005D0FF8"/>
    <w:rsid w:val="005D22A8"/>
    <w:rsid w:val="005D3345"/>
    <w:rsid w:val="005D6BA9"/>
    <w:rsid w:val="005E1A02"/>
    <w:rsid w:val="005E4135"/>
    <w:rsid w:val="005E6373"/>
    <w:rsid w:val="005E6A3F"/>
    <w:rsid w:val="005E77EA"/>
    <w:rsid w:val="005F4C97"/>
    <w:rsid w:val="005F7EF0"/>
    <w:rsid w:val="00602F75"/>
    <w:rsid w:val="00603FE8"/>
    <w:rsid w:val="00611913"/>
    <w:rsid w:val="00611E7F"/>
    <w:rsid w:val="00614A5A"/>
    <w:rsid w:val="006166B1"/>
    <w:rsid w:val="00620807"/>
    <w:rsid w:val="00625B86"/>
    <w:rsid w:val="006310F8"/>
    <w:rsid w:val="00641640"/>
    <w:rsid w:val="00641A0A"/>
    <w:rsid w:val="00642096"/>
    <w:rsid w:val="00642EE1"/>
    <w:rsid w:val="006448D0"/>
    <w:rsid w:val="006454E8"/>
    <w:rsid w:val="006462FC"/>
    <w:rsid w:val="0064711C"/>
    <w:rsid w:val="00661844"/>
    <w:rsid w:val="00661933"/>
    <w:rsid w:val="00666360"/>
    <w:rsid w:val="006663E5"/>
    <w:rsid w:val="00671795"/>
    <w:rsid w:val="006750E7"/>
    <w:rsid w:val="0067626F"/>
    <w:rsid w:val="006840E8"/>
    <w:rsid w:val="0069349F"/>
    <w:rsid w:val="00697E32"/>
    <w:rsid w:val="006A7250"/>
    <w:rsid w:val="006B0391"/>
    <w:rsid w:val="006B1220"/>
    <w:rsid w:val="006B68BE"/>
    <w:rsid w:val="006D68C9"/>
    <w:rsid w:val="006D7BAF"/>
    <w:rsid w:val="006E14CE"/>
    <w:rsid w:val="006E2F97"/>
    <w:rsid w:val="006E701B"/>
    <w:rsid w:val="006E73F5"/>
    <w:rsid w:val="006E7B35"/>
    <w:rsid w:val="006F32CE"/>
    <w:rsid w:val="006F4E7B"/>
    <w:rsid w:val="006F5E0F"/>
    <w:rsid w:val="007033CF"/>
    <w:rsid w:val="007047EA"/>
    <w:rsid w:val="00705BAB"/>
    <w:rsid w:val="007071BA"/>
    <w:rsid w:val="007072E8"/>
    <w:rsid w:val="0071143E"/>
    <w:rsid w:val="00716DC1"/>
    <w:rsid w:val="007233E5"/>
    <w:rsid w:val="007248AD"/>
    <w:rsid w:val="00727C38"/>
    <w:rsid w:val="00733AC7"/>
    <w:rsid w:val="00742A8B"/>
    <w:rsid w:val="00744EC1"/>
    <w:rsid w:val="00750763"/>
    <w:rsid w:val="0075309E"/>
    <w:rsid w:val="007538E8"/>
    <w:rsid w:val="00760E9E"/>
    <w:rsid w:val="0076191F"/>
    <w:rsid w:val="007632BC"/>
    <w:rsid w:val="00764186"/>
    <w:rsid w:val="00764E4C"/>
    <w:rsid w:val="00766A37"/>
    <w:rsid w:val="00767CDA"/>
    <w:rsid w:val="0077316B"/>
    <w:rsid w:val="00785472"/>
    <w:rsid w:val="007869DF"/>
    <w:rsid w:val="007A116A"/>
    <w:rsid w:val="007A4BE0"/>
    <w:rsid w:val="007B0B4C"/>
    <w:rsid w:val="007C1293"/>
    <w:rsid w:val="007C48EA"/>
    <w:rsid w:val="007C6A82"/>
    <w:rsid w:val="007D7D92"/>
    <w:rsid w:val="007E1249"/>
    <w:rsid w:val="007E42AD"/>
    <w:rsid w:val="007F026E"/>
    <w:rsid w:val="007F182E"/>
    <w:rsid w:val="007F5F68"/>
    <w:rsid w:val="00801060"/>
    <w:rsid w:val="00801520"/>
    <w:rsid w:val="008028E7"/>
    <w:rsid w:val="00802CBD"/>
    <w:rsid w:val="00803A90"/>
    <w:rsid w:val="008058FA"/>
    <w:rsid w:val="00810CA2"/>
    <w:rsid w:val="0081323B"/>
    <w:rsid w:val="00813664"/>
    <w:rsid w:val="00816295"/>
    <w:rsid w:val="008163F3"/>
    <w:rsid w:val="00817FBB"/>
    <w:rsid w:val="00822F77"/>
    <w:rsid w:val="00830203"/>
    <w:rsid w:val="00832408"/>
    <w:rsid w:val="00837A0F"/>
    <w:rsid w:val="00844396"/>
    <w:rsid w:val="00846816"/>
    <w:rsid w:val="00846B19"/>
    <w:rsid w:val="00852270"/>
    <w:rsid w:val="00856A5E"/>
    <w:rsid w:val="00871EB2"/>
    <w:rsid w:val="00873843"/>
    <w:rsid w:val="00876058"/>
    <w:rsid w:val="0088222C"/>
    <w:rsid w:val="00885C1B"/>
    <w:rsid w:val="00894B7C"/>
    <w:rsid w:val="008A1EE6"/>
    <w:rsid w:val="008A5E41"/>
    <w:rsid w:val="008B03E9"/>
    <w:rsid w:val="008B1477"/>
    <w:rsid w:val="008B1535"/>
    <w:rsid w:val="008B6AE8"/>
    <w:rsid w:val="008B77D2"/>
    <w:rsid w:val="008C1B7D"/>
    <w:rsid w:val="008C3A83"/>
    <w:rsid w:val="008C3F12"/>
    <w:rsid w:val="008C4765"/>
    <w:rsid w:val="008D3101"/>
    <w:rsid w:val="008E0BCA"/>
    <w:rsid w:val="008E35CC"/>
    <w:rsid w:val="008E74E0"/>
    <w:rsid w:val="008F1241"/>
    <w:rsid w:val="008F28EA"/>
    <w:rsid w:val="008F2AF2"/>
    <w:rsid w:val="008F345E"/>
    <w:rsid w:val="0090146D"/>
    <w:rsid w:val="00901D8D"/>
    <w:rsid w:val="00902CA7"/>
    <w:rsid w:val="00906339"/>
    <w:rsid w:val="00911666"/>
    <w:rsid w:val="00911F6C"/>
    <w:rsid w:val="0091273C"/>
    <w:rsid w:val="009145F8"/>
    <w:rsid w:val="00914A03"/>
    <w:rsid w:val="00914B08"/>
    <w:rsid w:val="00921FC1"/>
    <w:rsid w:val="009261D5"/>
    <w:rsid w:val="00930784"/>
    <w:rsid w:val="00931C02"/>
    <w:rsid w:val="00932370"/>
    <w:rsid w:val="0093718A"/>
    <w:rsid w:val="0094004B"/>
    <w:rsid w:val="009439BD"/>
    <w:rsid w:val="009500A3"/>
    <w:rsid w:val="009540BB"/>
    <w:rsid w:val="00965026"/>
    <w:rsid w:val="00967E74"/>
    <w:rsid w:val="00973574"/>
    <w:rsid w:val="00973C4B"/>
    <w:rsid w:val="00983563"/>
    <w:rsid w:val="0098720D"/>
    <w:rsid w:val="00991EA8"/>
    <w:rsid w:val="009A7AB8"/>
    <w:rsid w:val="009B1024"/>
    <w:rsid w:val="009B1760"/>
    <w:rsid w:val="009B4627"/>
    <w:rsid w:val="009C2055"/>
    <w:rsid w:val="009C5058"/>
    <w:rsid w:val="009C52A1"/>
    <w:rsid w:val="009D1AB0"/>
    <w:rsid w:val="009D3A87"/>
    <w:rsid w:val="009D7738"/>
    <w:rsid w:val="009E25FB"/>
    <w:rsid w:val="009F6050"/>
    <w:rsid w:val="009F7F89"/>
    <w:rsid w:val="00A03BF3"/>
    <w:rsid w:val="00A03C07"/>
    <w:rsid w:val="00A05706"/>
    <w:rsid w:val="00A07AEE"/>
    <w:rsid w:val="00A13716"/>
    <w:rsid w:val="00A15DF2"/>
    <w:rsid w:val="00A32667"/>
    <w:rsid w:val="00A32D3E"/>
    <w:rsid w:val="00A35664"/>
    <w:rsid w:val="00A37C91"/>
    <w:rsid w:val="00A41143"/>
    <w:rsid w:val="00A43E22"/>
    <w:rsid w:val="00A4529F"/>
    <w:rsid w:val="00A457AF"/>
    <w:rsid w:val="00A520D8"/>
    <w:rsid w:val="00A57EE4"/>
    <w:rsid w:val="00A61150"/>
    <w:rsid w:val="00A631B8"/>
    <w:rsid w:val="00A66510"/>
    <w:rsid w:val="00A66D42"/>
    <w:rsid w:val="00A7459B"/>
    <w:rsid w:val="00A8294B"/>
    <w:rsid w:val="00A83030"/>
    <w:rsid w:val="00A84FA7"/>
    <w:rsid w:val="00A928F0"/>
    <w:rsid w:val="00AA1C3E"/>
    <w:rsid w:val="00AA4516"/>
    <w:rsid w:val="00AA7DE0"/>
    <w:rsid w:val="00AB3CA1"/>
    <w:rsid w:val="00AB7843"/>
    <w:rsid w:val="00AC0FE3"/>
    <w:rsid w:val="00AC1CE2"/>
    <w:rsid w:val="00AC349B"/>
    <w:rsid w:val="00AC774F"/>
    <w:rsid w:val="00AD6119"/>
    <w:rsid w:val="00AD6900"/>
    <w:rsid w:val="00AE02FA"/>
    <w:rsid w:val="00AE0631"/>
    <w:rsid w:val="00AE2774"/>
    <w:rsid w:val="00AE3EE8"/>
    <w:rsid w:val="00AE4780"/>
    <w:rsid w:val="00AE5C2F"/>
    <w:rsid w:val="00AE6758"/>
    <w:rsid w:val="00B042C0"/>
    <w:rsid w:val="00B047A8"/>
    <w:rsid w:val="00B04E76"/>
    <w:rsid w:val="00B2543C"/>
    <w:rsid w:val="00B25824"/>
    <w:rsid w:val="00B25C97"/>
    <w:rsid w:val="00B268DF"/>
    <w:rsid w:val="00B320DA"/>
    <w:rsid w:val="00B366B4"/>
    <w:rsid w:val="00B4286E"/>
    <w:rsid w:val="00B43518"/>
    <w:rsid w:val="00B443CE"/>
    <w:rsid w:val="00B46AAD"/>
    <w:rsid w:val="00B54DC2"/>
    <w:rsid w:val="00B54EBB"/>
    <w:rsid w:val="00B5552B"/>
    <w:rsid w:val="00B57346"/>
    <w:rsid w:val="00B62BD3"/>
    <w:rsid w:val="00B666AA"/>
    <w:rsid w:val="00B7100B"/>
    <w:rsid w:val="00B73524"/>
    <w:rsid w:val="00B96AC0"/>
    <w:rsid w:val="00B9732F"/>
    <w:rsid w:val="00BA3BD4"/>
    <w:rsid w:val="00BA51DB"/>
    <w:rsid w:val="00BA6DD9"/>
    <w:rsid w:val="00BB3980"/>
    <w:rsid w:val="00BB4736"/>
    <w:rsid w:val="00BC4726"/>
    <w:rsid w:val="00BD5FDB"/>
    <w:rsid w:val="00BE1A5F"/>
    <w:rsid w:val="00BE37D8"/>
    <w:rsid w:val="00C001F9"/>
    <w:rsid w:val="00C03F12"/>
    <w:rsid w:val="00C045DC"/>
    <w:rsid w:val="00C05C44"/>
    <w:rsid w:val="00C06783"/>
    <w:rsid w:val="00C11EC8"/>
    <w:rsid w:val="00C12C3B"/>
    <w:rsid w:val="00C15678"/>
    <w:rsid w:val="00C17489"/>
    <w:rsid w:val="00C17EB1"/>
    <w:rsid w:val="00C2071E"/>
    <w:rsid w:val="00C20993"/>
    <w:rsid w:val="00C25BCC"/>
    <w:rsid w:val="00C260E3"/>
    <w:rsid w:val="00C41DC5"/>
    <w:rsid w:val="00C42ABC"/>
    <w:rsid w:val="00C43886"/>
    <w:rsid w:val="00C452FA"/>
    <w:rsid w:val="00C50364"/>
    <w:rsid w:val="00C5575C"/>
    <w:rsid w:val="00C62FB6"/>
    <w:rsid w:val="00C80B22"/>
    <w:rsid w:val="00C81770"/>
    <w:rsid w:val="00C9095F"/>
    <w:rsid w:val="00C95878"/>
    <w:rsid w:val="00C9784C"/>
    <w:rsid w:val="00CA15B9"/>
    <w:rsid w:val="00CA1E59"/>
    <w:rsid w:val="00CA2185"/>
    <w:rsid w:val="00CA310E"/>
    <w:rsid w:val="00CA5273"/>
    <w:rsid w:val="00CB2249"/>
    <w:rsid w:val="00CB2680"/>
    <w:rsid w:val="00CB3A4A"/>
    <w:rsid w:val="00CB7F22"/>
    <w:rsid w:val="00CC490D"/>
    <w:rsid w:val="00CC6326"/>
    <w:rsid w:val="00CD16D8"/>
    <w:rsid w:val="00CD4B19"/>
    <w:rsid w:val="00CE056E"/>
    <w:rsid w:val="00CE4C66"/>
    <w:rsid w:val="00CE4DA4"/>
    <w:rsid w:val="00CE598D"/>
    <w:rsid w:val="00CF1128"/>
    <w:rsid w:val="00CF1841"/>
    <w:rsid w:val="00CF4AB6"/>
    <w:rsid w:val="00CF4FD0"/>
    <w:rsid w:val="00CF5644"/>
    <w:rsid w:val="00D00844"/>
    <w:rsid w:val="00D04641"/>
    <w:rsid w:val="00D062A5"/>
    <w:rsid w:val="00D073F1"/>
    <w:rsid w:val="00D12F54"/>
    <w:rsid w:val="00D140AB"/>
    <w:rsid w:val="00D15053"/>
    <w:rsid w:val="00D164B1"/>
    <w:rsid w:val="00D17312"/>
    <w:rsid w:val="00D17DDD"/>
    <w:rsid w:val="00D20BD5"/>
    <w:rsid w:val="00D21BC3"/>
    <w:rsid w:val="00D23122"/>
    <w:rsid w:val="00D2734A"/>
    <w:rsid w:val="00D276A6"/>
    <w:rsid w:val="00D32A8C"/>
    <w:rsid w:val="00D467E6"/>
    <w:rsid w:val="00D53E4D"/>
    <w:rsid w:val="00D57919"/>
    <w:rsid w:val="00D61AD2"/>
    <w:rsid w:val="00D73CC3"/>
    <w:rsid w:val="00D748C6"/>
    <w:rsid w:val="00D82E96"/>
    <w:rsid w:val="00D84085"/>
    <w:rsid w:val="00D86AF5"/>
    <w:rsid w:val="00D87352"/>
    <w:rsid w:val="00D878F5"/>
    <w:rsid w:val="00D97587"/>
    <w:rsid w:val="00DA168D"/>
    <w:rsid w:val="00DB00D0"/>
    <w:rsid w:val="00DB58CD"/>
    <w:rsid w:val="00DD215D"/>
    <w:rsid w:val="00DD2D2B"/>
    <w:rsid w:val="00DD5C63"/>
    <w:rsid w:val="00DE1561"/>
    <w:rsid w:val="00DE67DA"/>
    <w:rsid w:val="00DE76DB"/>
    <w:rsid w:val="00DF043F"/>
    <w:rsid w:val="00DF328D"/>
    <w:rsid w:val="00DF3470"/>
    <w:rsid w:val="00DF3C16"/>
    <w:rsid w:val="00DF5539"/>
    <w:rsid w:val="00E14399"/>
    <w:rsid w:val="00E14C06"/>
    <w:rsid w:val="00E20EAE"/>
    <w:rsid w:val="00E222F4"/>
    <w:rsid w:val="00E236C0"/>
    <w:rsid w:val="00E24D98"/>
    <w:rsid w:val="00E2743B"/>
    <w:rsid w:val="00E316AE"/>
    <w:rsid w:val="00E32B93"/>
    <w:rsid w:val="00E4064F"/>
    <w:rsid w:val="00E41A13"/>
    <w:rsid w:val="00E42749"/>
    <w:rsid w:val="00E444B5"/>
    <w:rsid w:val="00E45966"/>
    <w:rsid w:val="00E46231"/>
    <w:rsid w:val="00E53DC3"/>
    <w:rsid w:val="00E54836"/>
    <w:rsid w:val="00E55C87"/>
    <w:rsid w:val="00E73831"/>
    <w:rsid w:val="00E850CE"/>
    <w:rsid w:val="00E86269"/>
    <w:rsid w:val="00E87A28"/>
    <w:rsid w:val="00E92DD1"/>
    <w:rsid w:val="00E97076"/>
    <w:rsid w:val="00EA621B"/>
    <w:rsid w:val="00EA6D3B"/>
    <w:rsid w:val="00EB1824"/>
    <w:rsid w:val="00EB1D3E"/>
    <w:rsid w:val="00EB22A0"/>
    <w:rsid w:val="00EB5E0E"/>
    <w:rsid w:val="00EC0A47"/>
    <w:rsid w:val="00EC37F6"/>
    <w:rsid w:val="00EC3EBF"/>
    <w:rsid w:val="00EC6BDA"/>
    <w:rsid w:val="00ED47A2"/>
    <w:rsid w:val="00ED49DD"/>
    <w:rsid w:val="00ED74FF"/>
    <w:rsid w:val="00EE14BD"/>
    <w:rsid w:val="00EE296F"/>
    <w:rsid w:val="00EE2A11"/>
    <w:rsid w:val="00EE653F"/>
    <w:rsid w:val="00EE7CA2"/>
    <w:rsid w:val="00EF3039"/>
    <w:rsid w:val="00EF3A27"/>
    <w:rsid w:val="00EF3EDF"/>
    <w:rsid w:val="00F13384"/>
    <w:rsid w:val="00F1486D"/>
    <w:rsid w:val="00F1677A"/>
    <w:rsid w:val="00F16C87"/>
    <w:rsid w:val="00F2313A"/>
    <w:rsid w:val="00F24392"/>
    <w:rsid w:val="00F24F40"/>
    <w:rsid w:val="00F26392"/>
    <w:rsid w:val="00F27864"/>
    <w:rsid w:val="00F347A0"/>
    <w:rsid w:val="00F37D0C"/>
    <w:rsid w:val="00F41531"/>
    <w:rsid w:val="00F66454"/>
    <w:rsid w:val="00F83139"/>
    <w:rsid w:val="00F91DB8"/>
    <w:rsid w:val="00F9427A"/>
    <w:rsid w:val="00F94A9D"/>
    <w:rsid w:val="00F95774"/>
    <w:rsid w:val="00F96655"/>
    <w:rsid w:val="00F96E24"/>
    <w:rsid w:val="00F97DAA"/>
    <w:rsid w:val="00FA0EB2"/>
    <w:rsid w:val="00FA1939"/>
    <w:rsid w:val="00FB1178"/>
    <w:rsid w:val="00FB7DB7"/>
    <w:rsid w:val="00FD216F"/>
    <w:rsid w:val="00FE4EC9"/>
    <w:rsid w:val="00FF0F1E"/>
    <w:rsid w:val="00FF35C3"/>
    <w:rsid w:val="00FF78E1"/>
    <w:rsid w:val="0773CBE5"/>
    <w:rsid w:val="112A54AD"/>
    <w:rsid w:val="1BC50138"/>
    <w:rsid w:val="1C874A2A"/>
    <w:rsid w:val="1E472317"/>
    <w:rsid w:val="261247F6"/>
    <w:rsid w:val="33B9E7C9"/>
    <w:rsid w:val="37609BDD"/>
    <w:rsid w:val="3B954194"/>
    <w:rsid w:val="3C85EE69"/>
    <w:rsid w:val="5B017726"/>
    <w:rsid w:val="725FADAD"/>
    <w:rsid w:val="72C5C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6"/>
    <o:shapelayout v:ext="edit">
      <o:idmap v:ext="edit" data="1"/>
    </o:shapelayout>
  </w:shapeDefaults>
  <w:decimalSymbol w:val="."/>
  <w:listSeparator w:val=",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78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5C2CE6"/>
    <w:rPr>
      <w:b/>
      <w:bCs/>
      <w:sz w:val="20"/>
      <w:szCs w:val="20"/>
    </w:rPr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paragraph" w:customStyle="1" w:styleId="paragraph">
    <w:name w:val="paragraph"/>
    <w:basedOn w:val="Normal"/>
    <w:rsid w:val="00CE598D"/>
    <w:pPr>
      <w:spacing w:before="100" w:beforeAutospacing="1" w:after="100" w:afterAutospacing="1"/>
    </w:pPr>
    <w:rPr>
      <w:lang w:val="en-US"/>
    </w:rPr>
  </w:style>
  <w:style w:type="character" w:customStyle="1" w:styleId="normaltextrun">
    <w:name w:val="normaltextrun"/>
    <w:basedOn w:val="DefaultParagraphFont"/>
    <w:rsid w:val="00CE598D"/>
  </w:style>
  <w:style w:type="character" w:customStyle="1" w:styleId="eop">
    <w:name w:val="eop"/>
    <w:basedOn w:val="DefaultParagraphFont"/>
    <w:rsid w:val="00CE598D"/>
  </w:style>
  <w:style w:type="character" w:customStyle="1" w:styleId="ListParagraphChar">
    <w:name w:val="List Paragraph Char"/>
    <w:link w:val="ListParagraph"/>
    <w:uiPriority w:val="34"/>
    <w:locked/>
    <w:rsid w:val="00ED47A2"/>
    <w:rPr>
      <w:sz w:val="24"/>
      <w:szCs w:val="24"/>
      <w:lang w:eastAsia="en-US"/>
    </w:rPr>
  </w:style>
  <w:style w:type="character" w:customStyle="1" w:styleId="scxw213078278">
    <w:name w:val="scxw213078278"/>
    <w:basedOn w:val="DefaultParagraphFont"/>
    <w:rsid w:val="005E4135"/>
  </w:style>
  <w:style w:type="table" w:styleId="GridTable4-Accent1">
    <w:name w:val="Grid Table 4 Accent 1"/>
    <w:basedOn w:val="TableNormal"/>
    <w:uiPriority w:val="49"/>
    <w:rsid w:val="00BA6DD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3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1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2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8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5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8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6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3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6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1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0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4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3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6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9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3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6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3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0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3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2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3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9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8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4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5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1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8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0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6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0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7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image" Target="media/image10.png"/><Relationship Id="rId27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CBC7283CF0C4CB49F0DFB5F37AC75" ma:contentTypeVersion="14" ma:contentTypeDescription="Create a new document." ma:contentTypeScope="" ma:versionID="27953b9d922cea683aec4155774628c3">
  <xsd:schema xmlns:xsd="http://www.w3.org/2001/XMLSchema" xmlns:xs="http://www.w3.org/2001/XMLSchema" xmlns:p="http://schemas.microsoft.com/office/2006/metadata/properties" xmlns:ns2="94ecd273-0abb-44cd-abc1-ea712a9f597c" xmlns:ns3="25a5aa76-4b22-43c3-9bb9-6f2fb36d90b5" targetNamespace="http://schemas.microsoft.com/office/2006/metadata/properties" ma:root="true" ma:fieldsID="ae970c61f2772db0ea374f56a627d23e" ns2:_="" ns3:_="">
    <xsd:import namespace="94ecd273-0abb-44cd-abc1-ea712a9f597c"/>
    <xsd:import namespace="25a5aa76-4b22-43c3-9bb9-6f2fb36d9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cd273-0abb-44cd-abc1-ea712a9f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6254810-351b-4400-ac85-83999116f2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aa76-4b22-43c3-9bb9-6f2fb36d9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db4e78-1650-43b1-a7ee-a276efaf6506}" ma:internalName="TaxCatchAll" ma:showField="CatchAllData" ma:web="25a5aa76-4b22-43c3-9bb9-6f2fb36d9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ecd273-0abb-44cd-abc1-ea712a9f597c">
      <Terms xmlns="http://schemas.microsoft.com/office/infopath/2007/PartnerControls"/>
    </lcf76f155ced4ddcb4097134ff3c332f>
    <TaxCatchAll xmlns="25a5aa76-4b22-43c3-9bb9-6f2fb36d90b5" xsi:nil="true"/>
  </documentManagement>
</p:properties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8DAF35-6401-4073-A6CB-486626DA85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394E29-B1DA-476C-A86E-0B9EDFE86545}"/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http://schemas.microsoft.com/office/2006/metadata/properties"/>
    <ds:schemaRef ds:uri="94ecd273-0abb-44cd-abc1-ea712a9f597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5a5aa76-4b22-43c3-9bb9-6f2fb36d90b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</Template>
  <TotalTime>3</TotalTime>
  <Pages>8</Pages>
  <Words>1991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CD3 Team</cp:lastModifiedBy>
  <cp:revision>3</cp:revision>
  <cp:lastPrinted>2014-03-17T16:31:00Z</cp:lastPrinted>
  <dcterms:created xsi:type="dcterms:W3CDTF">2022-02-09T13:58:00Z</dcterms:created>
  <dcterms:modified xsi:type="dcterms:W3CDTF">2022-02-24T14:37:00Z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0x0101005C9CBC7283CF0C4CB49F0DFB5F37AC75</vt:lpwstr>
  </property>
  <property fmtid="{D5CDD505-2E9C-101B-9397-08002B2CF9AE}" pid="7" name="MediaServiceImageTags">
    <vt:lpwstr/>
  </property>
</Properties>
</file>